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BEC9" w14:textId="31472B7D" w:rsidR="00DD032D" w:rsidRPr="00437FA3" w:rsidRDefault="00DD032D" w:rsidP="00CF58C7">
      <w:pPr>
        <w:spacing w:before="99"/>
        <w:jc w:val="center"/>
        <w:rPr>
          <w:rFonts w:ascii="Times New Roman" w:hAnsi="Times New Roman"/>
          <w:b/>
          <w:bCs/>
          <w:noProof/>
          <w:sz w:val="24"/>
          <w:szCs w:val="24"/>
        </w:rPr>
      </w:pPr>
      <w:r w:rsidRPr="00437FA3">
        <w:rPr>
          <w:rFonts w:ascii="Times New Roman" w:hAnsi="Times New Roman"/>
          <w:noProof/>
          <w:sz w:val="24"/>
          <w:szCs w:val="24"/>
        </w:rPr>
        <w:drawing>
          <wp:inline distT="0" distB="0" distL="0" distR="0" wp14:anchorId="125C2425" wp14:editId="73E348B9">
            <wp:extent cx="1656000" cy="1656000"/>
            <wp:effectExtent l="0" t="0" r="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000" cy="1656000"/>
                    </a:xfrm>
                    <a:prstGeom prst="rect">
                      <a:avLst/>
                    </a:prstGeom>
                  </pic:spPr>
                </pic:pic>
              </a:graphicData>
            </a:graphic>
          </wp:inline>
        </w:drawing>
      </w:r>
    </w:p>
    <w:p w14:paraId="10747DD8" w14:textId="4B25CCA0" w:rsidR="00927302" w:rsidRPr="00437FA3" w:rsidRDefault="00A32D48" w:rsidP="00CF58C7">
      <w:pPr>
        <w:spacing w:before="99"/>
        <w:jc w:val="center"/>
        <w:rPr>
          <w:rFonts w:ascii="Times New Roman" w:eastAsia="Times New Roman" w:hAnsi="Times New Roman"/>
          <w:b/>
          <w:bCs/>
          <w:spacing w:val="-1"/>
          <w:sz w:val="24"/>
          <w:szCs w:val="24"/>
        </w:rPr>
      </w:pPr>
      <w:r w:rsidRPr="00437FA3">
        <w:rPr>
          <w:rFonts w:ascii="Times New Roman" w:hAnsi="Times New Roman"/>
          <w:b/>
          <w:bCs/>
          <w:noProof/>
          <w:sz w:val="24"/>
          <w:szCs w:val="24"/>
        </w:rPr>
        <w:t>MCA-KOSOVO</w:t>
      </w:r>
    </w:p>
    <w:p w14:paraId="600C79E5" w14:textId="62F83D38" w:rsidR="00984DBB" w:rsidRPr="00437FA3" w:rsidRDefault="004C1D6A" w:rsidP="00E34429">
      <w:pPr>
        <w:pStyle w:val="Heading2"/>
        <w:ind w:left="0" w:right="104"/>
        <w:jc w:val="center"/>
        <w:rPr>
          <w:sz w:val="24"/>
          <w:szCs w:val="24"/>
        </w:rPr>
      </w:pPr>
      <w:r w:rsidRPr="00437FA3">
        <w:rPr>
          <w:spacing w:val="-1"/>
          <w:sz w:val="24"/>
          <w:szCs w:val="24"/>
        </w:rPr>
        <w:t>CONTRACT AWARD</w:t>
      </w:r>
      <w:r w:rsidR="003E1B24" w:rsidRPr="00437FA3">
        <w:rPr>
          <w:spacing w:val="-1"/>
          <w:sz w:val="24"/>
          <w:szCs w:val="24"/>
        </w:rPr>
        <w:t xml:space="preserve"> N</w:t>
      </w:r>
      <w:r w:rsidR="003E1B24" w:rsidRPr="00437FA3">
        <w:rPr>
          <w:spacing w:val="-2"/>
          <w:sz w:val="24"/>
          <w:szCs w:val="24"/>
        </w:rPr>
        <w:t>O</w:t>
      </w:r>
      <w:r w:rsidR="003E1B24" w:rsidRPr="00437FA3">
        <w:rPr>
          <w:spacing w:val="-1"/>
          <w:sz w:val="24"/>
          <w:szCs w:val="24"/>
        </w:rPr>
        <w:t>T</w:t>
      </w:r>
      <w:r w:rsidR="003E1B24" w:rsidRPr="00437FA3">
        <w:rPr>
          <w:sz w:val="24"/>
          <w:szCs w:val="24"/>
        </w:rPr>
        <w:t>I</w:t>
      </w:r>
      <w:r w:rsidR="003E1B24" w:rsidRPr="00437FA3">
        <w:rPr>
          <w:spacing w:val="-1"/>
          <w:sz w:val="24"/>
          <w:szCs w:val="24"/>
        </w:rPr>
        <w:t>C</w:t>
      </w:r>
      <w:r w:rsidR="003E1B24" w:rsidRPr="00437FA3">
        <w:rPr>
          <w:sz w:val="24"/>
          <w:szCs w:val="24"/>
        </w:rPr>
        <w:t>E</w:t>
      </w:r>
    </w:p>
    <w:p w14:paraId="6851787D" w14:textId="79E4699B" w:rsidR="00291C2A" w:rsidRPr="00437FA3" w:rsidRDefault="00291C2A" w:rsidP="00E34429">
      <w:pPr>
        <w:pStyle w:val="Heading2"/>
        <w:ind w:left="0" w:right="104"/>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400"/>
        <w:gridCol w:w="5005"/>
      </w:tblGrid>
      <w:tr w:rsidR="00291C2A" w:rsidRPr="00437FA3" w14:paraId="009D06CF" w14:textId="77777777" w:rsidTr="00D26DC0">
        <w:tc>
          <w:tcPr>
            <w:tcW w:w="2245" w:type="dxa"/>
          </w:tcPr>
          <w:p w14:paraId="1B23840F" w14:textId="25EE7E10" w:rsidR="00291C2A" w:rsidRPr="00437FA3" w:rsidRDefault="00291C2A" w:rsidP="00291C2A">
            <w:pPr>
              <w:pStyle w:val="Heading2"/>
              <w:ind w:left="0" w:right="104"/>
              <w:rPr>
                <w:sz w:val="24"/>
                <w:szCs w:val="24"/>
              </w:rPr>
            </w:pPr>
            <w:r w:rsidRPr="00437FA3">
              <w:rPr>
                <w:spacing w:val="-1"/>
                <w:sz w:val="24"/>
                <w:szCs w:val="24"/>
              </w:rPr>
              <w:t>C</w:t>
            </w:r>
            <w:r w:rsidRPr="00437FA3">
              <w:rPr>
                <w:sz w:val="24"/>
                <w:szCs w:val="24"/>
              </w:rPr>
              <w:t>oun</w:t>
            </w:r>
            <w:r w:rsidRPr="00437FA3">
              <w:rPr>
                <w:spacing w:val="1"/>
                <w:sz w:val="24"/>
                <w:szCs w:val="24"/>
              </w:rPr>
              <w:t>t</w:t>
            </w:r>
            <w:r w:rsidRPr="00437FA3">
              <w:rPr>
                <w:sz w:val="24"/>
                <w:szCs w:val="24"/>
              </w:rPr>
              <w:t>r</w:t>
            </w:r>
            <w:r w:rsidRPr="00437FA3">
              <w:rPr>
                <w:spacing w:val="-5"/>
                <w:sz w:val="24"/>
                <w:szCs w:val="24"/>
              </w:rPr>
              <w:t>y</w:t>
            </w:r>
          </w:p>
        </w:tc>
        <w:tc>
          <w:tcPr>
            <w:tcW w:w="400" w:type="dxa"/>
          </w:tcPr>
          <w:p w14:paraId="3C8DEE91" w14:textId="0E80B14E" w:rsidR="00291C2A" w:rsidRPr="00437FA3" w:rsidRDefault="00291C2A" w:rsidP="00E34429">
            <w:pPr>
              <w:pStyle w:val="Heading2"/>
              <w:ind w:left="0" w:right="104"/>
              <w:jc w:val="center"/>
              <w:rPr>
                <w:sz w:val="24"/>
                <w:szCs w:val="24"/>
              </w:rPr>
            </w:pPr>
            <w:r w:rsidRPr="00437FA3">
              <w:rPr>
                <w:sz w:val="24"/>
                <w:szCs w:val="24"/>
              </w:rPr>
              <w:t>:</w:t>
            </w:r>
          </w:p>
        </w:tc>
        <w:tc>
          <w:tcPr>
            <w:tcW w:w="5005" w:type="dxa"/>
          </w:tcPr>
          <w:p w14:paraId="2C061694" w14:textId="5ED7C029" w:rsidR="00291C2A" w:rsidRPr="00437FA3" w:rsidRDefault="00291C2A" w:rsidP="00291C2A">
            <w:pPr>
              <w:tabs>
                <w:tab w:val="left" w:pos="1620"/>
              </w:tabs>
              <w:spacing w:before="120" w:after="0"/>
              <w:contextualSpacing/>
              <w:rPr>
                <w:rFonts w:ascii="Times New Roman" w:hAnsi="Times New Roman"/>
                <w:sz w:val="24"/>
                <w:szCs w:val="24"/>
              </w:rPr>
            </w:pPr>
            <w:r w:rsidRPr="00437FA3">
              <w:rPr>
                <w:rFonts w:ascii="Times New Roman" w:eastAsia="Times New Roman" w:hAnsi="Times New Roman"/>
                <w:spacing w:val="-2"/>
                <w:sz w:val="24"/>
                <w:szCs w:val="24"/>
              </w:rPr>
              <w:t>Kosovo</w:t>
            </w:r>
          </w:p>
        </w:tc>
      </w:tr>
      <w:tr w:rsidR="00291C2A" w:rsidRPr="00437FA3" w14:paraId="47CFEE40" w14:textId="77777777" w:rsidTr="00D26DC0">
        <w:tc>
          <w:tcPr>
            <w:tcW w:w="2245" w:type="dxa"/>
          </w:tcPr>
          <w:p w14:paraId="5A95C8DC" w14:textId="1B8D3058" w:rsidR="00291C2A" w:rsidRPr="00437FA3" w:rsidRDefault="00291C2A" w:rsidP="00291C2A">
            <w:pPr>
              <w:pStyle w:val="Heading2"/>
              <w:ind w:left="0" w:right="104"/>
              <w:rPr>
                <w:spacing w:val="-1"/>
                <w:sz w:val="24"/>
                <w:szCs w:val="24"/>
              </w:rPr>
            </w:pPr>
            <w:r w:rsidRPr="00437FA3">
              <w:rPr>
                <w:spacing w:val="-1"/>
                <w:sz w:val="24"/>
                <w:szCs w:val="24"/>
              </w:rPr>
              <w:t>C</w:t>
            </w:r>
            <w:r w:rsidRPr="00437FA3">
              <w:rPr>
                <w:spacing w:val="-2"/>
                <w:sz w:val="24"/>
                <w:szCs w:val="24"/>
              </w:rPr>
              <w:t>i</w:t>
            </w:r>
            <w:r w:rsidRPr="00437FA3">
              <w:rPr>
                <w:spacing w:val="1"/>
                <w:sz w:val="24"/>
                <w:szCs w:val="24"/>
              </w:rPr>
              <w:t>t</w:t>
            </w:r>
            <w:r w:rsidRPr="00437FA3">
              <w:rPr>
                <w:spacing w:val="-5"/>
                <w:sz w:val="24"/>
                <w:szCs w:val="24"/>
              </w:rPr>
              <w:t>y</w:t>
            </w:r>
            <w:r w:rsidRPr="00437FA3">
              <w:rPr>
                <w:spacing w:val="1"/>
                <w:sz w:val="24"/>
                <w:szCs w:val="24"/>
              </w:rPr>
              <w:t>/</w:t>
            </w:r>
            <w:r w:rsidRPr="00437FA3">
              <w:rPr>
                <w:spacing w:val="-1"/>
                <w:sz w:val="24"/>
                <w:szCs w:val="24"/>
              </w:rPr>
              <w:t>L</w:t>
            </w:r>
            <w:r w:rsidRPr="00437FA3">
              <w:rPr>
                <w:sz w:val="24"/>
                <w:szCs w:val="24"/>
              </w:rPr>
              <w:t>oc</w:t>
            </w:r>
            <w:r w:rsidRPr="00437FA3">
              <w:rPr>
                <w:spacing w:val="-2"/>
                <w:sz w:val="24"/>
                <w:szCs w:val="24"/>
              </w:rPr>
              <w:t>al</w:t>
            </w:r>
            <w:r w:rsidRPr="00437FA3">
              <w:rPr>
                <w:spacing w:val="1"/>
                <w:sz w:val="24"/>
                <w:szCs w:val="24"/>
              </w:rPr>
              <w:t>it</w:t>
            </w:r>
            <w:r w:rsidRPr="00437FA3">
              <w:rPr>
                <w:spacing w:val="-5"/>
                <w:sz w:val="24"/>
                <w:szCs w:val="24"/>
              </w:rPr>
              <w:t>y</w:t>
            </w:r>
          </w:p>
        </w:tc>
        <w:tc>
          <w:tcPr>
            <w:tcW w:w="400" w:type="dxa"/>
          </w:tcPr>
          <w:p w14:paraId="3F47806E" w14:textId="3101F4DB" w:rsidR="00291C2A" w:rsidRPr="00437FA3" w:rsidRDefault="00291C2A" w:rsidP="00E34429">
            <w:pPr>
              <w:pStyle w:val="Heading2"/>
              <w:ind w:left="0" w:right="104"/>
              <w:jc w:val="center"/>
              <w:rPr>
                <w:sz w:val="24"/>
                <w:szCs w:val="24"/>
              </w:rPr>
            </w:pPr>
            <w:r w:rsidRPr="00437FA3">
              <w:rPr>
                <w:sz w:val="24"/>
                <w:szCs w:val="24"/>
              </w:rPr>
              <w:t>:</w:t>
            </w:r>
          </w:p>
        </w:tc>
        <w:tc>
          <w:tcPr>
            <w:tcW w:w="5005" w:type="dxa"/>
          </w:tcPr>
          <w:p w14:paraId="3516D401" w14:textId="3AA12923" w:rsidR="00291C2A" w:rsidRPr="00437FA3" w:rsidRDefault="00291C2A" w:rsidP="00291C2A">
            <w:pPr>
              <w:tabs>
                <w:tab w:val="left" w:pos="1620"/>
              </w:tabs>
              <w:spacing w:before="120" w:after="0" w:line="305" w:lineRule="auto"/>
              <w:ind w:right="335"/>
              <w:contextualSpacing/>
              <w:outlineLvl w:val="0"/>
              <w:rPr>
                <w:rFonts w:ascii="Times New Roman" w:eastAsia="Times New Roman" w:hAnsi="Times New Roman"/>
                <w:spacing w:val="-2"/>
                <w:sz w:val="24"/>
                <w:szCs w:val="24"/>
              </w:rPr>
            </w:pPr>
            <w:proofErr w:type="spellStart"/>
            <w:r w:rsidRPr="00437FA3">
              <w:rPr>
                <w:rFonts w:ascii="Times New Roman" w:eastAsia="Times New Roman" w:hAnsi="Times New Roman"/>
                <w:spacing w:val="-3"/>
                <w:sz w:val="24"/>
                <w:szCs w:val="24"/>
              </w:rPr>
              <w:t>Prishtina</w:t>
            </w:r>
            <w:proofErr w:type="spellEnd"/>
          </w:p>
        </w:tc>
      </w:tr>
      <w:tr w:rsidR="00291C2A" w:rsidRPr="00437FA3" w14:paraId="4BCED247" w14:textId="77777777" w:rsidTr="00D26DC0">
        <w:tc>
          <w:tcPr>
            <w:tcW w:w="2245" w:type="dxa"/>
          </w:tcPr>
          <w:p w14:paraId="59869A95" w14:textId="3E72852F" w:rsidR="00291C2A" w:rsidRPr="00437FA3" w:rsidRDefault="00291C2A" w:rsidP="00291C2A">
            <w:pPr>
              <w:pStyle w:val="Heading2"/>
              <w:ind w:left="0" w:right="104"/>
              <w:rPr>
                <w:spacing w:val="-1"/>
                <w:sz w:val="24"/>
                <w:szCs w:val="24"/>
              </w:rPr>
            </w:pPr>
            <w:r w:rsidRPr="00437FA3">
              <w:rPr>
                <w:spacing w:val="-1"/>
                <w:sz w:val="24"/>
                <w:szCs w:val="24"/>
              </w:rPr>
              <w:t>F</w:t>
            </w:r>
            <w:r w:rsidRPr="00437FA3">
              <w:rPr>
                <w:sz w:val="24"/>
                <w:szCs w:val="24"/>
              </w:rPr>
              <w:t>und</w:t>
            </w:r>
            <w:r w:rsidRPr="00437FA3">
              <w:rPr>
                <w:spacing w:val="1"/>
                <w:sz w:val="24"/>
                <w:szCs w:val="24"/>
              </w:rPr>
              <w:t>i</w:t>
            </w:r>
            <w:r w:rsidRPr="00437FA3">
              <w:rPr>
                <w:sz w:val="24"/>
                <w:szCs w:val="24"/>
              </w:rPr>
              <w:t>ng</w:t>
            </w:r>
            <w:r w:rsidRPr="00437FA3">
              <w:rPr>
                <w:spacing w:val="-5"/>
                <w:sz w:val="24"/>
                <w:szCs w:val="24"/>
              </w:rPr>
              <w:t xml:space="preserve"> </w:t>
            </w:r>
            <w:r w:rsidRPr="00437FA3">
              <w:rPr>
                <w:spacing w:val="-1"/>
                <w:sz w:val="24"/>
                <w:szCs w:val="24"/>
              </w:rPr>
              <w:t>A</w:t>
            </w:r>
            <w:r w:rsidRPr="00437FA3">
              <w:rPr>
                <w:spacing w:val="-5"/>
                <w:sz w:val="24"/>
                <w:szCs w:val="24"/>
              </w:rPr>
              <w:t>g</w:t>
            </w:r>
            <w:r w:rsidRPr="00437FA3">
              <w:rPr>
                <w:sz w:val="24"/>
                <w:szCs w:val="24"/>
              </w:rPr>
              <w:t>enc</w:t>
            </w:r>
            <w:r w:rsidRPr="00437FA3">
              <w:rPr>
                <w:spacing w:val="-5"/>
                <w:sz w:val="24"/>
                <w:szCs w:val="24"/>
              </w:rPr>
              <w:t xml:space="preserve">y     </w:t>
            </w:r>
          </w:p>
        </w:tc>
        <w:tc>
          <w:tcPr>
            <w:tcW w:w="400" w:type="dxa"/>
          </w:tcPr>
          <w:p w14:paraId="1BE53CF8" w14:textId="35C1C77B" w:rsidR="00291C2A" w:rsidRPr="00437FA3" w:rsidRDefault="00291C2A" w:rsidP="00E34429">
            <w:pPr>
              <w:pStyle w:val="Heading2"/>
              <w:ind w:left="0" w:right="104"/>
              <w:jc w:val="center"/>
              <w:rPr>
                <w:sz w:val="24"/>
                <w:szCs w:val="24"/>
              </w:rPr>
            </w:pPr>
            <w:r w:rsidRPr="00437FA3">
              <w:rPr>
                <w:sz w:val="24"/>
                <w:szCs w:val="24"/>
              </w:rPr>
              <w:t>:</w:t>
            </w:r>
          </w:p>
        </w:tc>
        <w:tc>
          <w:tcPr>
            <w:tcW w:w="5005" w:type="dxa"/>
          </w:tcPr>
          <w:p w14:paraId="4460ACB7" w14:textId="199249D1" w:rsidR="00291C2A" w:rsidRPr="00437FA3" w:rsidRDefault="00291C2A" w:rsidP="00291C2A">
            <w:pPr>
              <w:spacing w:before="120" w:after="0"/>
              <w:contextualSpacing/>
              <w:rPr>
                <w:rFonts w:ascii="Times New Roman" w:eastAsia="Times New Roman" w:hAnsi="Times New Roman"/>
                <w:spacing w:val="-3"/>
                <w:sz w:val="24"/>
                <w:szCs w:val="24"/>
              </w:rPr>
            </w:pPr>
            <w:r w:rsidRPr="00437FA3">
              <w:rPr>
                <w:rFonts w:ascii="Times New Roman" w:eastAsia="Times New Roman" w:hAnsi="Times New Roman"/>
                <w:sz w:val="24"/>
                <w:szCs w:val="24"/>
              </w:rPr>
              <w:t>M</w:t>
            </w:r>
            <w:r w:rsidRPr="00437FA3">
              <w:rPr>
                <w:rFonts w:ascii="Times New Roman" w:eastAsia="Times New Roman" w:hAnsi="Times New Roman"/>
                <w:spacing w:val="-2"/>
                <w:sz w:val="24"/>
                <w:szCs w:val="24"/>
              </w:rPr>
              <w:t>il</w:t>
            </w:r>
            <w:r w:rsidRPr="00437FA3">
              <w:rPr>
                <w:rFonts w:ascii="Times New Roman" w:eastAsia="Times New Roman" w:hAnsi="Times New Roman"/>
                <w:spacing w:val="1"/>
                <w:sz w:val="24"/>
                <w:szCs w:val="24"/>
              </w:rPr>
              <w:t>l</w:t>
            </w:r>
            <w:r w:rsidRPr="00437FA3">
              <w:rPr>
                <w:rFonts w:ascii="Times New Roman" w:eastAsia="Times New Roman" w:hAnsi="Times New Roman"/>
                <w:spacing w:val="-3"/>
                <w:sz w:val="24"/>
                <w:szCs w:val="24"/>
              </w:rPr>
              <w:t>e</w:t>
            </w:r>
            <w:r w:rsidRPr="00437FA3">
              <w:rPr>
                <w:rFonts w:ascii="Times New Roman" w:eastAsia="Times New Roman" w:hAnsi="Times New Roman"/>
                <w:sz w:val="24"/>
                <w:szCs w:val="24"/>
              </w:rPr>
              <w:t>n</w:t>
            </w:r>
            <w:r w:rsidRPr="00437FA3">
              <w:rPr>
                <w:rFonts w:ascii="Times New Roman" w:eastAsia="Times New Roman" w:hAnsi="Times New Roman"/>
                <w:spacing w:val="-3"/>
                <w:sz w:val="24"/>
                <w:szCs w:val="24"/>
              </w:rPr>
              <w:t>n</w:t>
            </w:r>
            <w:r w:rsidRPr="00437FA3">
              <w:rPr>
                <w:rFonts w:ascii="Times New Roman" w:eastAsia="Times New Roman" w:hAnsi="Times New Roman"/>
                <w:spacing w:val="-4"/>
                <w:sz w:val="24"/>
                <w:szCs w:val="24"/>
              </w:rPr>
              <w:t>i</w:t>
            </w:r>
            <w:r w:rsidRPr="00437FA3">
              <w:rPr>
                <w:rFonts w:ascii="Times New Roman" w:eastAsia="Times New Roman" w:hAnsi="Times New Roman"/>
                <w:spacing w:val="-1"/>
                <w:sz w:val="24"/>
                <w:szCs w:val="24"/>
              </w:rPr>
              <w:t>u</w:t>
            </w:r>
            <w:r w:rsidRPr="00437FA3">
              <w:rPr>
                <w:rFonts w:ascii="Times New Roman" w:eastAsia="Times New Roman" w:hAnsi="Times New Roman"/>
                <w:sz w:val="24"/>
                <w:szCs w:val="24"/>
              </w:rPr>
              <w:t>m</w:t>
            </w:r>
            <w:r w:rsidRPr="00437FA3">
              <w:rPr>
                <w:rFonts w:ascii="Times New Roman" w:eastAsia="Times New Roman" w:hAnsi="Times New Roman"/>
                <w:spacing w:val="1"/>
                <w:sz w:val="24"/>
                <w:szCs w:val="24"/>
              </w:rPr>
              <w:t xml:space="preserve"> </w:t>
            </w:r>
            <w:r w:rsidRPr="00437FA3">
              <w:rPr>
                <w:rFonts w:ascii="Times New Roman" w:eastAsia="Times New Roman" w:hAnsi="Times New Roman"/>
                <w:spacing w:val="-1"/>
                <w:sz w:val="24"/>
                <w:szCs w:val="24"/>
              </w:rPr>
              <w:t>C</w:t>
            </w:r>
            <w:r w:rsidRPr="00437FA3">
              <w:rPr>
                <w:rFonts w:ascii="Times New Roman" w:eastAsia="Times New Roman" w:hAnsi="Times New Roman"/>
                <w:spacing w:val="-3"/>
                <w:sz w:val="24"/>
                <w:szCs w:val="24"/>
              </w:rPr>
              <w:t>h</w:t>
            </w:r>
            <w:r w:rsidRPr="00437FA3">
              <w:rPr>
                <w:rFonts w:ascii="Times New Roman" w:eastAsia="Times New Roman" w:hAnsi="Times New Roman"/>
                <w:sz w:val="24"/>
                <w:szCs w:val="24"/>
              </w:rPr>
              <w:t>a</w:t>
            </w:r>
            <w:r w:rsidRPr="00437FA3">
              <w:rPr>
                <w:rFonts w:ascii="Times New Roman" w:eastAsia="Times New Roman" w:hAnsi="Times New Roman"/>
                <w:spacing w:val="-2"/>
                <w:sz w:val="24"/>
                <w:szCs w:val="24"/>
              </w:rPr>
              <w:t>l</w:t>
            </w:r>
            <w:r w:rsidRPr="00437FA3">
              <w:rPr>
                <w:rFonts w:ascii="Times New Roman" w:eastAsia="Times New Roman" w:hAnsi="Times New Roman"/>
                <w:spacing w:val="1"/>
                <w:sz w:val="24"/>
                <w:szCs w:val="24"/>
              </w:rPr>
              <w:t>l</w:t>
            </w:r>
            <w:r w:rsidRPr="00437FA3">
              <w:rPr>
                <w:rFonts w:ascii="Times New Roman" w:eastAsia="Times New Roman" w:hAnsi="Times New Roman"/>
                <w:spacing w:val="-3"/>
                <w:sz w:val="24"/>
                <w:szCs w:val="24"/>
              </w:rPr>
              <w:t>e</w:t>
            </w:r>
            <w:r w:rsidRPr="00437FA3">
              <w:rPr>
                <w:rFonts w:ascii="Times New Roman" w:eastAsia="Times New Roman" w:hAnsi="Times New Roman"/>
                <w:spacing w:val="-1"/>
                <w:sz w:val="24"/>
                <w:szCs w:val="24"/>
              </w:rPr>
              <w:t>n</w:t>
            </w:r>
            <w:r w:rsidRPr="00437FA3">
              <w:rPr>
                <w:rFonts w:ascii="Times New Roman" w:eastAsia="Times New Roman" w:hAnsi="Times New Roman"/>
                <w:spacing w:val="-3"/>
                <w:sz w:val="24"/>
                <w:szCs w:val="24"/>
              </w:rPr>
              <w:t>g</w:t>
            </w:r>
            <w:r w:rsidRPr="00437FA3">
              <w:rPr>
                <w:rFonts w:ascii="Times New Roman" w:eastAsia="Times New Roman" w:hAnsi="Times New Roman"/>
                <w:sz w:val="24"/>
                <w:szCs w:val="24"/>
              </w:rPr>
              <w:t>e</w:t>
            </w:r>
            <w:r w:rsidRPr="00437FA3">
              <w:rPr>
                <w:rFonts w:ascii="Times New Roman" w:eastAsia="Times New Roman" w:hAnsi="Times New Roman"/>
                <w:spacing w:val="-2"/>
                <w:sz w:val="24"/>
                <w:szCs w:val="24"/>
              </w:rPr>
              <w:t xml:space="preserve"> </w:t>
            </w:r>
            <w:r w:rsidRPr="00437FA3">
              <w:rPr>
                <w:rFonts w:ascii="Times New Roman" w:eastAsia="Times New Roman" w:hAnsi="Times New Roman"/>
                <w:spacing w:val="-1"/>
                <w:sz w:val="24"/>
                <w:szCs w:val="24"/>
              </w:rPr>
              <w:t>C</w:t>
            </w:r>
            <w:r w:rsidRPr="00437FA3">
              <w:rPr>
                <w:rFonts w:ascii="Times New Roman" w:eastAsia="Times New Roman" w:hAnsi="Times New Roman"/>
                <w:sz w:val="24"/>
                <w:szCs w:val="24"/>
              </w:rPr>
              <w:t>o</w:t>
            </w:r>
            <w:r w:rsidRPr="00437FA3">
              <w:rPr>
                <w:rFonts w:ascii="Times New Roman" w:eastAsia="Times New Roman" w:hAnsi="Times New Roman"/>
                <w:spacing w:val="-3"/>
                <w:sz w:val="24"/>
                <w:szCs w:val="24"/>
              </w:rPr>
              <w:t>r</w:t>
            </w:r>
            <w:r w:rsidRPr="00437FA3">
              <w:rPr>
                <w:rFonts w:ascii="Times New Roman" w:eastAsia="Times New Roman" w:hAnsi="Times New Roman"/>
                <w:spacing w:val="-1"/>
                <w:sz w:val="24"/>
                <w:szCs w:val="24"/>
              </w:rPr>
              <w:t>p</w:t>
            </w:r>
            <w:r w:rsidRPr="00437FA3">
              <w:rPr>
                <w:rFonts w:ascii="Times New Roman" w:eastAsia="Times New Roman" w:hAnsi="Times New Roman"/>
                <w:sz w:val="24"/>
                <w:szCs w:val="24"/>
              </w:rPr>
              <w:t>o</w:t>
            </w:r>
            <w:r w:rsidRPr="00437FA3">
              <w:rPr>
                <w:rFonts w:ascii="Times New Roman" w:eastAsia="Times New Roman" w:hAnsi="Times New Roman"/>
                <w:spacing w:val="-3"/>
                <w:sz w:val="24"/>
                <w:szCs w:val="24"/>
              </w:rPr>
              <w:t>r</w:t>
            </w:r>
            <w:r w:rsidRPr="00437FA3">
              <w:rPr>
                <w:rFonts w:ascii="Times New Roman" w:eastAsia="Times New Roman" w:hAnsi="Times New Roman"/>
                <w:sz w:val="24"/>
                <w:szCs w:val="24"/>
              </w:rPr>
              <w:t>a</w:t>
            </w:r>
            <w:r w:rsidRPr="00437FA3">
              <w:rPr>
                <w:rFonts w:ascii="Times New Roman" w:eastAsia="Times New Roman" w:hAnsi="Times New Roman"/>
                <w:spacing w:val="-4"/>
                <w:sz w:val="24"/>
                <w:szCs w:val="24"/>
              </w:rPr>
              <w:t>t</w:t>
            </w:r>
            <w:r w:rsidRPr="00437FA3">
              <w:rPr>
                <w:rFonts w:ascii="Times New Roman" w:eastAsia="Times New Roman" w:hAnsi="Times New Roman"/>
                <w:spacing w:val="1"/>
                <w:sz w:val="24"/>
                <w:szCs w:val="24"/>
              </w:rPr>
              <w:t>i</w:t>
            </w:r>
            <w:r w:rsidRPr="00437FA3">
              <w:rPr>
                <w:rFonts w:ascii="Times New Roman" w:eastAsia="Times New Roman" w:hAnsi="Times New Roman"/>
                <w:spacing w:val="-5"/>
                <w:sz w:val="24"/>
                <w:szCs w:val="24"/>
              </w:rPr>
              <w:t>o</w:t>
            </w:r>
            <w:r w:rsidRPr="00437FA3">
              <w:rPr>
                <w:rFonts w:ascii="Times New Roman" w:eastAsia="Times New Roman" w:hAnsi="Times New Roman"/>
                <w:sz w:val="24"/>
                <w:szCs w:val="24"/>
              </w:rPr>
              <w:t>n</w:t>
            </w:r>
          </w:p>
        </w:tc>
      </w:tr>
      <w:tr w:rsidR="00291C2A" w:rsidRPr="00437FA3" w14:paraId="61E4AA47" w14:textId="77777777" w:rsidTr="00D26DC0">
        <w:tc>
          <w:tcPr>
            <w:tcW w:w="2245" w:type="dxa"/>
          </w:tcPr>
          <w:p w14:paraId="3CEC5137" w14:textId="2D152D29" w:rsidR="00291C2A" w:rsidRPr="00437FA3" w:rsidRDefault="00291C2A" w:rsidP="00291C2A">
            <w:pPr>
              <w:pStyle w:val="Heading2"/>
              <w:ind w:left="0" w:right="104"/>
              <w:rPr>
                <w:spacing w:val="-1"/>
                <w:sz w:val="24"/>
                <w:szCs w:val="24"/>
              </w:rPr>
            </w:pPr>
            <w:r w:rsidRPr="00437FA3">
              <w:rPr>
                <w:color w:val="000000"/>
                <w:sz w:val="24"/>
                <w:szCs w:val="24"/>
              </w:rPr>
              <w:t>Buyer</w:t>
            </w:r>
          </w:p>
        </w:tc>
        <w:tc>
          <w:tcPr>
            <w:tcW w:w="400" w:type="dxa"/>
          </w:tcPr>
          <w:p w14:paraId="50F47562" w14:textId="5B1EEC25" w:rsidR="00291C2A" w:rsidRPr="00437FA3" w:rsidRDefault="00291C2A" w:rsidP="00E34429">
            <w:pPr>
              <w:pStyle w:val="Heading2"/>
              <w:ind w:left="0" w:right="104"/>
              <w:jc w:val="center"/>
              <w:rPr>
                <w:sz w:val="24"/>
                <w:szCs w:val="24"/>
              </w:rPr>
            </w:pPr>
            <w:r w:rsidRPr="00437FA3">
              <w:rPr>
                <w:sz w:val="24"/>
                <w:szCs w:val="24"/>
              </w:rPr>
              <w:t>:</w:t>
            </w:r>
          </w:p>
        </w:tc>
        <w:tc>
          <w:tcPr>
            <w:tcW w:w="5005" w:type="dxa"/>
          </w:tcPr>
          <w:p w14:paraId="4D48189A" w14:textId="62506C5E" w:rsidR="00291C2A" w:rsidRPr="00437FA3" w:rsidRDefault="00000000" w:rsidP="00291C2A">
            <w:pPr>
              <w:spacing w:before="120" w:after="0"/>
              <w:contextualSpacing/>
              <w:rPr>
                <w:rFonts w:ascii="Times New Roman" w:eastAsia="Times New Roman" w:hAnsi="Times New Roman"/>
                <w:sz w:val="24"/>
                <w:szCs w:val="24"/>
              </w:rPr>
            </w:pPr>
            <w:hyperlink r:id="rId9" w:history="1">
              <w:r w:rsidR="00291C2A" w:rsidRPr="00437FA3">
                <w:rPr>
                  <w:rStyle w:val="Hyperlink"/>
                  <w:rFonts w:ascii="Times New Roman" w:hAnsi="Times New Roman"/>
                  <w:color w:val="auto"/>
                  <w:sz w:val="24"/>
                  <w:szCs w:val="24"/>
                  <w:u w:val="none"/>
                </w:rPr>
                <w:t xml:space="preserve">Millennium Challenge Account – </w:t>
              </w:r>
            </w:hyperlink>
            <w:r w:rsidR="00291C2A" w:rsidRPr="00437FA3">
              <w:rPr>
                <w:rStyle w:val="Hyperlink"/>
                <w:rFonts w:ascii="Times New Roman" w:hAnsi="Times New Roman"/>
                <w:color w:val="auto"/>
                <w:sz w:val="24"/>
                <w:szCs w:val="24"/>
                <w:u w:val="none"/>
              </w:rPr>
              <w:t>Kosovo</w:t>
            </w:r>
          </w:p>
        </w:tc>
      </w:tr>
    </w:tbl>
    <w:p w14:paraId="4AB46368" w14:textId="77777777" w:rsidR="00291C2A" w:rsidRPr="00437FA3" w:rsidRDefault="00291C2A" w:rsidP="00E34429">
      <w:pPr>
        <w:pStyle w:val="Heading2"/>
        <w:ind w:left="0" w:right="104"/>
        <w:jc w:val="center"/>
        <w:rPr>
          <w:sz w:val="24"/>
          <w:szCs w:val="24"/>
        </w:rPr>
      </w:pPr>
    </w:p>
    <w:p w14:paraId="28735AF6" w14:textId="77777777" w:rsidR="00FC2AE7" w:rsidRPr="00437FA3" w:rsidRDefault="00FC2AE7" w:rsidP="00E34429">
      <w:pPr>
        <w:pStyle w:val="BodyText"/>
        <w:tabs>
          <w:tab w:val="left" w:pos="0"/>
        </w:tabs>
        <w:spacing w:line="252" w:lineRule="exact"/>
        <w:ind w:left="0" w:right="-437" w:firstLine="0"/>
        <w:rPr>
          <w:sz w:val="24"/>
          <w:szCs w:val="24"/>
        </w:rPr>
      </w:pPr>
    </w:p>
    <w:p w14:paraId="00B8DE84" w14:textId="08A137E0" w:rsidR="00A47E2B" w:rsidRPr="00437FA3" w:rsidRDefault="00A47E2B" w:rsidP="00F06892">
      <w:pPr>
        <w:pStyle w:val="BodyText"/>
        <w:tabs>
          <w:tab w:val="left" w:pos="0"/>
        </w:tabs>
        <w:spacing w:line="252" w:lineRule="exact"/>
        <w:ind w:left="0" w:right="299" w:firstLine="0"/>
        <w:jc w:val="both"/>
        <w:rPr>
          <w:spacing w:val="-2"/>
          <w:sz w:val="24"/>
          <w:szCs w:val="24"/>
        </w:rPr>
      </w:pPr>
      <w:r w:rsidRPr="00437FA3">
        <w:rPr>
          <w:spacing w:val="-2"/>
          <w:sz w:val="24"/>
          <w:szCs w:val="24"/>
        </w:rPr>
        <w:t>To promote transparency and in accordance with the MCC Accountable Entity Program Policy and Guidelines, MCA-Kosovo publishes the contract awards notice. A notice must be published at least monthly on the Accountable Entity website and identify the contracts signed within the last 30 days including contracts awarded by Limited Bidding, Direct Contracting and Sole Source Selection procedures.</w:t>
      </w:r>
    </w:p>
    <w:p w14:paraId="6B35D742" w14:textId="2692BC1D" w:rsidR="00FC2AE7" w:rsidRPr="00437FA3" w:rsidRDefault="00FC2AE7" w:rsidP="00E34429">
      <w:pPr>
        <w:pStyle w:val="BodyText"/>
        <w:tabs>
          <w:tab w:val="left" w:pos="0"/>
        </w:tabs>
        <w:spacing w:line="252" w:lineRule="exact"/>
        <w:ind w:left="0" w:right="-437" w:firstLine="0"/>
        <w:rPr>
          <w:b/>
          <w:bCs/>
          <w:sz w:val="24"/>
          <w:szCs w:val="24"/>
        </w:rPr>
      </w:pPr>
      <w:r w:rsidRPr="00437FA3">
        <w:rPr>
          <w:b/>
          <w:bCs/>
          <w:sz w:val="24"/>
          <w:szCs w:val="24"/>
        </w:rPr>
        <w:t xml:space="preserve">The following </w:t>
      </w:r>
      <w:r w:rsidR="008A0E15" w:rsidRPr="00437FA3">
        <w:rPr>
          <w:b/>
          <w:bCs/>
          <w:sz w:val="24"/>
          <w:szCs w:val="24"/>
        </w:rPr>
        <w:t>contracts</w:t>
      </w:r>
      <w:r w:rsidR="008A0E15">
        <w:rPr>
          <w:b/>
          <w:bCs/>
          <w:sz w:val="24"/>
          <w:szCs w:val="24"/>
        </w:rPr>
        <w:t xml:space="preserve"> </w:t>
      </w:r>
      <w:r w:rsidR="007633B4">
        <w:rPr>
          <w:b/>
          <w:bCs/>
          <w:sz w:val="24"/>
          <w:szCs w:val="24"/>
        </w:rPr>
        <w:t xml:space="preserve">and </w:t>
      </w:r>
      <w:r w:rsidR="008A0E15" w:rsidRPr="008A0E15">
        <w:rPr>
          <w:b/>
          <w:bCs/>
          <w:sz w:val="24"/>
          <w:szCs w:val="24"/>
        </w:rPr>
        <w:t>Blanket Purchase Agreement</w:t>
      </w:r>
      <w:r w:rsidR="007633B4">
        <w:rPr>
          <w:b/>
          <w:bCs/>
          <w:sz w:val="24"/>
          <w:szCs w:val="24"/>
        </w:rPr>
        <w:t>s</w:t>
      </w:r>
      <w:r w:rsidR="00964CA7" w:rsidRPr="00437FA3">
        <w:rPr>
          <w:b/>
          <w:bCs/>
          <w:sz w:val="24"/>
          <w:szCs w:val="24"/>
        </w:rPr>
        <w:t xml:space="preserve"> ha</w:t>
      </w:r>
      <w:r w:rsidR="007633B4">
        <w:rPr>
          <w:b/>
          <w:bCs/>
          <w:sz w:val="24"/>
          <w:szCs w:val="24"/>
        </w:rPr>
        <w:t>ve</w:t>
      </w:r>
      <w:r w:rsidRPr="00437FA3">
        <w:rPr>
          <w:b/>
          <w:bCs/>
          <w:sz w:val="24"/>
          <w:szCs w:val="24"/>
        </w:rPr>
        <w:t xml:space="preserve"> been awarded during the period of </w:t>
      </w:r>
      <w:r w:rsidR="003544DB">
        <w:rPr>
          <w:b/>
          <w:bCs/>
          <w:sz w:val="24"/>
          <w:szCs w:val="24"/>
        </w:rPr>
        <w:t>March</w:t>
      </w:r>
      <w:r w:rsidR="003544DB" w:rsidRPr="00437FA3">
        <w:rPr>
          <w:b/>
          <w:bCs/>
          <w:sz w:val="24"/>
          <w:szCs w:val="24"/>
        </w:rPr>
        <w:t xml:space="preserve"> </w:t>
      </w:r>
      <w:r w:rsidRPr="00437FA3">
        <w:rPr>
          <w:b/>
          <w:bCs/>
          <w:sz w:val="24"/>
          <w:szCs w:val="24"/>
        </w:rPr>
        <w:t>202</w:t>
      </w:r>
      <w:r w:rsidR="00660624" w:rsidRPr="00437FA3">
        <w:rPr>
          <w:b/>
          <w:bCs/>
          <w:sz w:val="24"/>
          <w:szCs w:val="24"/>
        </w:rPr>
        <w:t>4</w:t>
      </w:r>
      <w:r w:rsidR="00A47E2B" w:rsidRPr="00437FA3">
        <w:rPr>
          <w:b/>
          <w:bCs/>
          <w:sz w:val="24"/>
          <w:szCs w:val="24"/>
        </w:rPr>
        <w:t>.</w:t>
      </w:r>
    </w:p>
    <w:p w14:paraId="5FCB104C" w14:textId="0C3D159E" w:rsidR="00A06050" w:rsidRPr="00437FA3" w:rsidRDefault="00A06050" w:rsidP="00E34429">
      <w:pPr>
        <w:pStyle w:val="BodyText"/>
        <w:tabs>
          <w:tab w:val="left" w:pos="0"/>
        </w:tabs>
        <w:spacing w:line="252" w:lineRule="exact"/>
        <w:ind w:left="0" w:right="-437" w:firstLine="0"/>
        <w:rPr>
          <w:b/>
          <w:bCs/>
          <w:sz w:val="24"/>
          <w:szCs w:val="24"/>
        </w:rPr>
      </w:pPr>
    </w:p>
    <w:p w14:paraId="1E73185B" w14:textId="407A1940" w:rsidR="00A06050" w:rsidRPr="00437FA3" w:rsidRDefault="00A06050" w:rsidP="00E34429">
      <w:pPr>
        <w:pStyle w:val="BodyText"/>
        <w:tabs>
          <w:tab w:val="left" w:pos="0"/>
        </w:tabs>
        <w:spacing w:line="252" w:lineRule="exact"/>
        <w:ind w:left="0" w:right="-437" w:firstLine="0"/>
        <w:rPr>
          <w:b/>
          <w:bCs/>
          <w:sz w:val="24"/>
          <w:szCs w:val="24"/>
        </w:rPr>
      </w:pPr>
    </w:p>
    <w:p w14:paraId="27277CF3" w14:textId="30F141CE" w:rsidR="00A06050" w:rsidRPr="00437FA3" w:rsidRDefault="00A06050" w:rsidP="00E34429">
      <w:pPr>
        <w:pStyle w:val="BodyText"/>
        <w:tabs>
          <w:tab w:val="left" w:pos="0"/>
        </w:tabs>
        <w:spacing w:line="252" w:lineRule="exact"/>
        <w:ind w:left="0" w:right="-437" w:firstLine="0"/>
        <w:rPr>
          <w:b/>
          <w:bCs/>
          <w:sz w:val="24"/>
          <w:szCs w:val="24"/>
        </w:rPr>
      </w:pPr>
    </w:p>
    <w:p w14:paraId="32765946" w14:textId="77777777" w:rsidR="00A06050" w:rsidRPr="00437FA3" w:rsidRDefault="00A06050" w:rsidP="00E34429">
      <w:pPr>
        <w:pStyle w:val="BodyText"/>
        <w:tabs>
          <w:tab w:val="left" w:pos="0"/>
        </w:tabs>
        <w:spacing w:line="252" w:lineRule="exact"/>
        <w:ind w:left="0" w:right="-437" w:firstLine="0"/>
        <w:rPr>
          <w:b/>
          <w:bCs/>
          <w:sz w:val="24"/>
          <w:szCs w:val="24"/>
        </w:rPr>
      </w:pPr>
    </w:p>
    <w:p w14:paraId="643FB872" w14:textId="7B93CAD9" w:rsidR="00FC2AE7" w:rsidRPr="00437FA3" w:rsidRDefault="00FC2AE7" w:rsidP="00E34429">
      <w:pPr>
        <w:jc w:val="center"/>
        <w:rPr>
          <w:rFonts w:ascii="Times New Roman" w:eastAsia="Times New Roman" w:hAnsi="Times New Roman"/>
          <w:b/>
          <w:sz w:val="24"/>
          <w:szCs w:val="24"/>
        </w:rPr>
      </w:pPr>
    </w:p>
    <w:p w14:paraId="32F50BA9" w14:textId="77777777" w:rsidR="002A24F0" w:rsidRPr="00BF0961" w:rsidRDefault="002A24F0" w:rsidP="002A24F0">
      <w:pPr>
        <w:suppressAutoHyphens w:val="0"/>
        <w:autoSpaceDE w:val="0"/>
        <w:adjustRightInd w:val="0"/>
        <w:spacing w:after="0"/>
        <w:rPr>
          <w:rFonts w:ascii="Times New Roman" w:eastAsiaTheme="minorHAnsi" w:hAnsi="Times New Roman"/>
          <w:color w:val="000000"/>
        </w:rPr>
      </w:pPr>
    </w:p>
    <w:p w14:paraId="284403D6" w14:textId="7BE0FD45" w:rsidR="00FD6B58" w:rsidRPr="00A8429A" w:rsidRDefault="002A24F0" w:rsidP="002A24F0">
      <w:pPr>
        <w:rPr>
          <w:rFonts w:ascii="Times New Roman" w:eastAsia="Times New Roman" w:hAnsi="Times New Roman"/>
          <w:b/>
          <w:sz w:val="24"/>
          <w:szCs w:val="24"/>
          <w:u w:val="single"/>
        </w:rPr>
      </w:pPr>
      <w:r w:rsidRPr="00BF0961">
        <w:rPr>
          <w:rFonts w:ascii="Times New Roman" w:eastAsiaTheme="minorHAnsi" w:hAnsi="Times New Roman"/>
          <w:color w:val="000000"/>
        </w:rPr>
        <w:t xml:space="preserve"> </w:t>
      </w:r>
      <w:r w:rsidRPr="00A8429A">
        <w:rPr>
          <w:rFonts w:ascii="Times New Roman" w:eastAsiaTheme="minorHAnsi" w:hAnsi="Times New Roman"/>
          <w:b/>
          <w:bCs/>
          <w:color w:val="000000"/>
          <w:sz w:val="24"/>
          <w:szCs w:val="24"/>
        </w:rPr>
        <w:t>Consultant Services (Individuals)</w:t>
      </w: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551"/>
        <w:gridCol w:w="2835"/>
        <w:gridCol w:w="3260"/>
        <w:gridCol w:w="4820"/>
      </w:tblGrid>
      <w:tr w:rsidR="00FD6B58" w:rsidRPr="00A8429A" w14:paraId="30E99672" w14:textId="77777777" w:rsidTr="0091554B">
        <w:trPr>
          <w:trHeight w:val="454"/>
          <w:tblHeader/>
        </w:trPr>
        <w:tc>
          <w:tcPr>
            <w:tcW w:w="25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40162" w14:textId="77777777" w:rsidR="00FD6B58" w:rsidRPr="00A8429A" w:rsidRDefault="00FD6B58" w:rsidP="00FD6B58">
            <w:pPr>
              <w:jc w:val="center"/>
              <w:rPr>
                <w:rFonts w:ascii="Times New Roman" w:eastAsia="Times New Roman" w:hAnsi="Times New Roman"/>
                <w:b/>
                <w:bCs/>
                <w:sz w:val="24"/>
                <w:szCs w:val="24"/>
              </w:rPr>
            </w:pPr>
            <w:r w:rsidRPr="00A8429A">
              <w:rPr>
                <w:rFonts w:ascii="Times New Roman" w:eastAsia="Times New Roman" w:hAnsi="Times New Roman"/>
                <w:b/>
                <w:bCs/>
                <w:sz w:val="24"/>
                <w:szCs w:val="24"/>
              </w:rPr>
              <w:t>Number and Name of the Procurement</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C5E1DF" w14:textId="043FA0A8" w:rsidR="00FD6B58" w:rsidRPr="00A8429A" w:rsidRDefault="00FD6B58" w:rsidP="00FD6B58">
            <w:pPr>
              <w:jc w:val="center"/>
              <w:rPr>
                <w:rFonts w:ascii="Times New Roman" w:eastAsia="Times New Roman" w:hAnsi="Times New Roman"/>
                <w:b/>
                <w:bCs/>
                <w:sz w:val="24"/>
                <w:szCs w:val="24"/>
              </w:rPr>
            </w:pPr>
            <w:r w:rsidRPr="00A8429A">
              <w:rPr>
                <w:rFonts w:ascii="Times New Roman" w:eastAsia="Times New Roman" w:hAnsi="Times New Roman"/>
                <w:b/>
                <w:bCs/>
                <w:sz w:val="24"/>
                <w:szCs w:val="24"/>
              </w:rPr>
              <w:t xml:space="preserve">Selected </w:t>
            </w:r>
            <w:r w:rsidR="00246E75" w:rsidRPr="00A8429A">
              <w:rPr>
                <w:rFonts w:ascii="Times New Roman" w:eastAsia="Times New Roman" w:hAnsi="Times New Roman"/>
                <w:b/>
                <w:bCs/>
                <w:sz w:val="24"/>
                <w:szCs w:val="24"/>
              </w:rPr>
              <w:t>Offeror</w:t>
            </w:r>
            <w:r w:rsidR="004A152F" w:rsidRPr="00A8429A">
              <w:rPr>
                <w:rFonts w:ascii="Times New Roman" w:eastAsia="Times New Roman" w:hAnsi="Times New Roman"/>
                <w:b/>
                <w:bCs/>
                <w:sz w:val="24"/>
                <w:szCs w:val="24"/>
              </w:rPr>
              <w:t>/</w:t>
            </w:r>
            <w:r w:rsidR="008A0E15" w:rsidRPr="00A8429A">
              <w:rPr>
                <w:rFonts w:ascii="Times New Roman" w:eastAsia="Times New Roman" w:hAnsi="Times New Roman"/>
                <w:b/>
                <w:bCs/>
                <w:sz w:val="24"/>
                <w:szCs w:val="24"/>
              </w:rPr>
              <w:t>Consultant</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76F69E" w14:textId="77777777" w:rsidR="00FD6B58" w:rsidRPr="00A8429A" w:rsidRDefault="00FD6B58" w:rsidP="00FD6B58">
            <w:pPr>
              <w:jc w:val="center"/>
              <w:rPr>
                <w:rFonts w:ascii="Times New Roman" w:eastAsia="Times New Roman" w:hAnsi="Times New Roman"/>
                <w:b/>
                <w:bCs/>
                <w:sz w:val="24"/>
                <w:szCs w:val="24"/>
              </w:rPr>
            </w:pPr>
            <w:r w:rsidRPr="00A8429A">
              <w:rPr>
                <w:rFonts w:ascii="Times New Roman" w:eastAsia="Times New Roman" w:hAnsi="Times New Roman"/>
                <w:b/>
                <w:bCs/>
                <w:sz w:val="24"/>
                <w:szCs w:val="24"/>
              </w:rPr>
              <w:t>Contract Amount</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DFAD45" w14:textId="77777777" w:rsidR="00FD6B58" w:rsidRPr="00A8429A" w:rsidRDefault="00FD6B58" w:rsidP="00FD6B58">
            <w:pPr>
              <w:jc w:val="center"/>
              <w:rPr>
                <w:rFonts w:ascii="Times New Roman" w:eastAsia="Times New Roman" w:hAnsi="Times New Roman"/>
                <w:b/>
                <w:bCs/>
                <w:sz w:val="24"/>
                <w:szCs w:val="24"/>
              </w:rPr>
            </w:pPr>
            <w:r w:rsidRPr="00A8429A">
              <w:rPr>
                <w:rFonts w:ascii="Times New Roman" w:eastAsia="Times New Roman" w:hAnsi="Times New Roman"/>
                <w:b/>
                <w:bCs/>
                <w:sz w:val="24"/>
                <w:szCs w:val="24"/>
              </w:rPr>
              <w:t>Contract Period</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06E770" w14:textId="445CA59F" w:rsidR="00FD6B58" w:rsidRPr="00A8429A" w:rsidRDefault="00FD6B58" w:rsidP="00FD6B58">
            <w:pPr>
              <w:jc w:val="center"/>
              <w:rPr>
                <w:rFonts w:ascii="Times New Roman" w:eastAsia="Times New Roman" w:hAnsi="Times New Roman"/>
                <w:b/>
                <w:bCs/>
                <w:sz w:val="24"/>
                <w:szCs w:val="24"/>
              </w:rPr>
            </w:pPr>
            <w:r w:rsidRPr="00A8429A">
              <w:rPr>
                <w:rFonts w:ascii="Times New Roman" w:eastAsia="Times New Roman" w:hAnsi="Times New Roman"/>
                <w:b/>
                <w:bCs/>
                <w:sz w:val="24"/>
                <w:szCs w:val="24"/>
              </w:rPr>
              <w:t xml:space="preserve">Scope of the </w:t>
            </w:r>
            <w:r w:rsidR="00C031C5" w:rsidRPr="00A8429A">
              <w:rPr>
                <w:rFonts w:ascii="Times New Roman" w:eastAsia="Times New Roman" w:hAnsi="Times New Roman"/>
                <w:b/>
                <w:bCs/>
                <w:sz w:val="24"/>
                <w:szCs w:val="24"/>
              </w:rPr>
              <w:t>Services</w:t>
            </w:r>
          </w:p>
        </w:tc>
      </w:tr>
      <w:tr w:rsidR="00C64F0B" w:rsidRPr="00437FA3" w14:paraId="41B3397C" w14:textId="77777777" w:rsidTr="0091554B">
        <w:trPr>
          <w:trHeight w:val="237"/>
        </w:trPr>
        <w:tc>
          <w:tcPr>
            <w:tcW w:w="2553" w:type="dxa"/>
            <w:tcBorders>
              <w:top w:val="single" w:sz="4" w:space="0" w:color="auto"/>
              <w:left w:val="single" w:sz="4" w:space="0" w:color="auto"/>
              <w:bottom w:val="single" w:sz="4" w:space="0" w:color="auto"/>
              <w:right w:val="single" w:sz="4" w:space="0" w:color="auto"/>
            </w:tcBorders>
            <w:noWrap/>
          </w:tcPr>
          <w:p w14:paraId="3FA255E6" w14:textId="22661C8A" w:rsidR="00C64F0B" w:rsidRPr="00BF0961" w:rsidRDefault="00C64F0B" w:rsidP="0047283B">
            <w:pPr>
              <w:jc w:val="center"/>
              <w:rPr>
                <w:rFonts w:ascii="Times New Roman" w:hAnsi="Times New Roman"/>
              </w:rPr>
            </w:pPr>
            <w:r w:rsidRPr="00BF0961">
              <w:rPr>
                <w:rFonts w:ascii="Times New Roman" w:hAnsi="Times New Roman"/>
              </w:rPr>
              <w:t>23-4004</w:t>
            </w:r>
            <w:r w:rsidR="00D76EF8" w:rsidRPr="00BF0961">
              <w:rPr>
                <w:rFonts w:ascii="Times New Roman" w:hAnsi="Times New Roman"/>
              </w:rPr>
              <w:t>(</w:t>
            </w:r>
            <w:r w:rsidR="00243AB4" w:rsidRPr="00BF0961">
              <w:rPr>
                <w:rFonts w:ascii="Times New Roman" w:hAnsi="Times New Roman"/>
              </w:rPr>
              <w:t>a</w:t>
            </w:r>
            <w:r w:rsidR="00D76EF8" w:rsidRPr="00BF0961">
              <w:rPr>
                <w:rFonts w:ascii="Times New Roman" w:hAnsi="Times New Roman"/>
              </w:rPr>
              <w:t>)</w:t>
            </w:r>
          </w:p>
          <w:p w14:paraId="571FF4B5" w14:textId="26D5B6B9" w:rsidR="00C74030" w:rsidRPr="00BF0961" w:rsidRDefault="00C74030" w:rsidP="0091554B">
            <w:pPr>
              <w:jc w:val="center"/>
              <w:rPr>
                <w:rFonts w:ascii="Times New Roman" w:hAnsi="Times New Roman"/>
              </w:rPr>
            </w:pPr>
            <w:r w:rsidRPr="00BF0961">
              <w:rPr>
                <w:rFonts w:ascii="Times New Roman" w:hAnsi="Times New Roman"/>
                <w:lang w:val="en-US" w:eastAsia="zh-CN"/>
              </w:rPr>
              <w:t>Independent Reviewers for Appeals</w:t>
            </w:r>
          </w:p>
        </w:tc>
        <w:tc>
          <w:tcPr>
            <w:tcW w:w="2551" w:type="dxa"/>
            <w:tcBorders>
              <w:top w:val="single" w:sz="4" w:space="0" w:color="auto"/>
              <w:left w:val="single" w:sz="4" w:space="0" w:color="auto"/>
              <w:bottom w:val="single" w:sz="4" w:space="0" w:color="auto"/>
              <w:right w:val="single" w:sz="4" w:space="0" w:color="auto"/>
            </w:tcBorders>
            <w:noWrap/>
          </w:tcPr>
          <w:p w14:paraId="055CC4BE" w14:textId="77777777" w:rsidR="00A17347" w:rsidRPr="00BF0961" w:rsidRDefault="00A17347" w:rsidP="00A17347">
            <w:pPr>
              <w:rPr>
                <w:rFonts w:ascii="Times New Roman" w:hAnsi="Times New Roman"/>
                <w:color w:val="000000"/>
                <w:lang w:val="en-US" w:eastAsia="zh-CN"/>
              </w:rPr>
            </w:pPr>
            <w:r w:rsidRPr="00BF0961">
              <w:rPr>
                <w:rFonts w:ascii="Times New Roman" w:hAnsi="Times New Roman"/>
                <w:color w:val="000000"/>
                <w:lang w:val="en-US" w:eastAsia="zh-CN"/>
              </w:rPr>
              <w:t>Frederick P. Kranz</w:t>
            </w:r>
          </w:p>
          <w:p w14:paraId="7FFBAF6C" w14:textId="77777777" w:rsidR="00C64F0B" w:rsidRPr="00BF0961" w:rsidRDefault="00C64F0B" w:rsidP="00770158">
            <w:pPr>
              <w:rPr>
                <w:rFonts w:ascii="Times New Roman" w:hAnsi="Times New Roman"/>
                <w:color w:val="000000"/>
                <w:lang w:eastAsia="zh-CN"/>
              </w:rPr>
            </w:pPr>
          </w:p>
        </w:tc>
        <w:tc>
          <w:tcPr>
            <w:tcW w:w="2835" w:type="dxa"/>
            <w:tcBorders>
              <w:top w:val="single" w:sz="4" w:space="0" w:color="auto"/>
              <w:left w:val="single" w:sz="4" w:space="0" w:color="auto"/>
              <w:bottom w:val="single" w:sz="4" w:space="0" w:color="auto"/>
              <w:right w:val="single" w:sz="4" w:space="0" w:color="auto"/>
            </w:tcBorders>
            <w:noWrap/>
          </w:tcPr>
          <w:p w14:paraId="7585C31C" w14:textId="51DBAE1E" w:rsidR="00C64F0B" w:rsidRPr="00BF0961" w:rsidRDefault="00C64F0B" w:rsidP="0091554B">
            <w:pPr>
              <w:suppressAutoHyphens w:val="0"/>
              <w:autoSpaceDE w:val="0"/>
              <w:adjustRightInd w:val="0"/>
              <w:spacing w:after="0"/>
              <w:rPr>
                <w:rFonts w:ascii="Times New Roman" w:hAnsi="Times New Roman"/>
                <w:color w:val="000000"/>
                <w:lang w:eastAsia="zh-CN"/>
              </w:rPr>
            </w:pPr>
            <w:r w:rsidRPr="00BF0961">
              <w:rPr>
                <w:rFonts w:ascii="Times New Roman" w:hAnsi="Times New Roman"/>
                <w:color w:val="000000"/>
                <w:lang w:eastAsia="zh-CN"/>
              </w:rPr>
              <w:t>Blanket Purchase Agreement</w:t>
            </w:r>
          </w:p>
        </w:tc>
        <w:tc>
          <w:tcPr>
            <w:tcW w:w="3260" w:type="dxa"/>
            <w:tcBorders>
              <w:top w:val="single" w:sz="4" w:space="0" w:color="auto"/>
              <w:left w:val="single" w:sz="4" w:space="0" w:color="auto"/>
              <w:bottom w:val="single" w:sz="4" w:space="0" w:color="auto"/>
              <w:right w:val="single" w:sz="4" w:space="0" w:color="auto"/>
            </w:tcBorders>
            <w:noWrap/>
          </w:tcPr>
          <w:p w14:paraId="279AF332" w14:textId="1F2918C3" w:rsidR="00C64F0B" w:rsidRPr="00BF0961" w:rsidRDefault="00C64F0B" w:rsidP="0025691F">
            <w:pPr>
              <w:rPr>
                <w:rFonts w:ascii="Times New Roman" w:hAnsi="Times New Roman"/>
                <w:color w:val="000000"/>
                <w:lang w:val="en-US" w:eastAsia="zh-CN"/>
              </w:rPr>
            </w:pPr>
            <w:r w:rsidRPr="00BF0961">
              <w:rPr>
                <w:rFonts w:ascii="Times New Roman" w:hAnsi="Times New Roman"/>
                <w:color w:val="000000"/>
                <w:lang w:val="en-US" w:eastAsia="zh-CN"/>
              </w:rPr>
              <w:t>Three (3) years with possibility of extension based on the availability of funds.</w:t>
            </w:r>
          </w:p>
        </w:tc>
        <w:tc>
          <w:tcPr>
            <w:tcW w:w="4820" w:type="dxa"/>
            <w:tcBorders>
              <w:top w:val="single" w:sz="4" w:space="0" w:color="auto"/>
              <w:left w:val="single" w:sz="4" w:space="0" w:color="auto"/>
              <w:bottom w:val="single" w:sz="4" w:space="0" w:color="auto"/>
              <w:right w:val="single" w:sz="4" w:space="0" w:color="auto"/>
            </w:tcBorders>
          </w:tcPr>
          <w:p w14:paraId="7E709FE6" w14:textId="6E6DB4BE" w:rsidR="00C64F0B" w:rsidRPr="00BF0961" w:rsidRDefault="00C64F0B" w:rsidP="00F06892">
            <w:pPr>
              <w:jc w:val="both"/>
              <w:rPr>
                <w:rFonts w:ascii="Times New Roman" w:hAnsi="Times New Roman"/>
                <w:color w:val="000000"/>
                <w:lang w:val="en-US" w:eastAsia="zh-CN"/>
              </w:rPr>
            </w:pPr>
            <w:r w:rsidRPr="00BF0961">
              <w:rPr>
                <w:rFonts w:ascii="Times New Roman" w:hAnsi="Times New Roman"/>
                <w:color w:val="000000"/>
                <w:lang w:val="en-US" w:eastAsia="zh-CN"/>
              </w:rPr>
              <w:t>Service as an Independent Appeal Review members</w:t>
            </w:r>
          </w:p>
        </w:tc>
      </w:tr>
      <w:tr w:rsidR="003544DB" w:rsidRPr="00437FA3" w14:paraId="268B8732" w14:textId="77777777" w:rsidTr="0091554B">
        <w:trPr>
          <w:trHeight w:val="237"/>
        </w:trPr>
        <w:tc>
          <w:tcPr>
            <w:tcW w:w="2553" w:type="dxa"/>
            <w:tcBorders>
              <w:top w:val="single" w:sz="4" w:space="0" w:color="auto"/>
              <w:left w:val="single" w:sz="4" w:space="0" w:color="auto"/>
              <w:bottom w:val="single" w:sz="4" w:space="0" w:color="auto"/>
              <w:right w:val="single" w:sz="4" w:space="0" w:color="auto"/>
            </w:tcBorders>
            <w:noWrap/>
          </w:tcPr>
          <w:p w14:paraId="17C432C6" w14:textId="1C55C609" w:rsidR="003544DB" w:rsidRPr="00BF0961" w:rsidRDefault="003544DB" w:rsidP="0047283B">
            <w:pPr>
              <w:jc w:val="center"/>
              <w:rPr>
                <w:rFonts w:ascii="Times New Roman" w:hAnsi="Times New Roman"/>
              </w:rPr>
            </w:pPr>
            <w:r w:rsidRPr="00BF0961">
              <w:rPr>
                <w:rFonts w:ascii="Times New Roman" w:hAnsi="Times New Roman"/>
              </w:rPr>
              <w:t>23-4004</w:t>
            </w:r>
            <w:r w:rsidR="00D76EF8" w:rsidRPr="00BF0961">
              <w:rPr>
                <w:rFonts w:ascii="Times New Roman" w:hAnsi="Times New Roman"/>
              </w:rPr>
              <w:t>(</w:t>
            </w:r>
            <w:r w:rsidR="00243AB4" w:rsidRPr="00BF0961">
              <w:rPr>
                <w:rFonts w:ascii="Times New Roman" w:hAnsi="Times New Roman"/>
              </w:rPr>
              <w:t>b</w:t>
            </w:r>
            <w:r w:rsidR="00D76EF8" w:rsidRPr="00BF0961">
              <w:rPr>
                <w:rFonts w:ascii="Times New Roman" w:hAnsi="Times New Roman"/>
              </w:rPr>
              <w:t>)</w:t>
            </w:r>
          </w:p>
          <w:p w14:paraId="160AB11A" w14:textId="5C50F2E8" w:rsidR="00C74030" w:rsidRPr="00BF0961" w:rsidRDefault="00C74030" w:rsidP="0047283B">
            <w:pPr>
              <w:jc w:val="center"/>
              <w:rPr>
                <w:rFonts w:ascii="Times New Roman" w:hAnsi="Times New Roman"/>
              </w:rPr>
            </w:pPr>
            <w:r w:rsidRPr="00BF0961">
              <w:rPr>
                <w:rFonts w:ascii="Times New Roman" w:hAnsi="Times New Roman"/>
                <w:lang w:val="en-US" w:eastAsia="zh-CN"/>
              </w:rPr>
              <w:t>Independent Reviewers for Appeals</w:t>
            </w:r>
          </w:p>
        </w:tc>
        <w:tc>
          <w:tcPr>
            <w:tcW w:w="2551" w:type="dxa"/>
            <w:tcBorders>
              <w:top w:val="single" w:sz="4" w:space="0" w:color="auto"/>
              <w:left w:val="single" w:sz="4" w:space="0" w:color="auto"/>
              <w:bottom w:val="single" w:sz="4" w:space="0" w:color="auto"/>
              <w:right w:val="single" w:sz="4" w:space="0" w:color="auto"/>
            </w:tcBorders>
            <w:noWrap/>
          </w:tcPr>
          <w:p w14:paraId="1116C21F" w14:textId="77777777" w:rsidR="00A17347" w:rsidRPr="00BF0961" w:rsidRDefault="00A17347" w:rsidP="00A17347">
            <w:pPr>
              <w:rPr>
                <w:rFonts w:ascii="Times New Roman" w:hAnsi="Times New Roman"/>
                <w:color w:val="000000"/>
                <w:lang w:val="en-US" w:eastAsia="zh-CN"/>
              </w:rPr>
            </w:pPr>
            <w:r w:rsidRPr="00BF0961">
              <w:rPr>
                <w:rFonts w:ascii="Times New Roman" w:hAnsi="Times New Roman"/>
                <w:color w:val="000000"/>
                <w:lang w:val="en-US" w:eastAsia="zh-CN"/>
              </w:rPr>
              <w:t xml:space="preserve">Ahmad </w:t>
            </w:r>
            <w:proofErr w:type="spellStart"/>
            <w:r w:rsidRPr="00BF0961">
              <w:rPr>
                <w:rFonts w:ascii="Times New Roman" w:hAnsi="Times New Roman"/>
                <w:color w:val="000000"/>
                <w:lang w:val="en-US" w:eastAsia="zh-CN"/>
              </w:rPr>
              <w:t>Gorchiyev</w:t>
            </w:r>
            <w:proofErr w:type="spellEnd"/>
          </w:p>
          <w:p w14:paraId="3338F176" w14:textId="77777777" w:rsidR="003544DB" w:rsidRPr="00BF0961" w:rsidRDefault="003544DB" w:rsidP="00770158">
            <w:pPr>
              <w:rPr>
                <w:rFonts w:ascii="Times New Roman" w:hAnsi="Times New Roman"/>
                <w:color w:val="000000"/>
                <w:lang w:eastAsia="zh-CN"/>
              </w:rPr>
            </w:pPr>
          </w:p>
        </w:tc>
        <w:tc>
          <w:tcPr>
            <w:tcW w:w="2835" w:type="dxa"/>
            <w:tcBorders>
              <w:top w:val="single" w:sz="4" w:space="0" w:color="auto"/>
              <w:left w:val="single" w:sz="4" w:space="0" w:color="auto"/>
              <w:bottom w:val="single" w:sz="4" w:space="0" w:color="auto"/>
              <w:right w:val="single" w:sz="4" w:space="0" w:color="auto"/>
            </w:tcBorders>
            <w:noWrap/>
          </w:tcPr>
          <w:p w14:paraId="2A940C7E" w14:textId="4C4CDF12" w:rsidR="003544DB" w:rsidRPr="00BF0961" w:rsidRDefault="00C64F0B" w:rsidP="0091554B">
            <w:pPr>
              <w:suppressAutoHyphens w:val="0"/>
              <w:autoSpaceDE w:val="0"/>
              <w:adjustRightInd w:val="0"/>
              <w:spacing w:after="0"/>
              <w:rPr>
                <w:rFonts w:ascii="Times New Roman" w:hAnsi="Times New Roman"/>
                <w:color w:val="000000"/>
                <w:lang w:eastAsia="zh-CN"/>
              </w:rPr>
            </w:pPr>
            <w:r w:rsidRPr="00BF0961">
              <w:rPr>
                <w:rFonts w:ascii="Times New Roman" w:hAnsi="Times New Roman"/>
                <w:color w:val="000000"/>
                <w:lang w:eastAsia="zh-CN"/>
              </w:rPr>
              <w:t>Blanket Purchase Agreement</w:t>
            </w:r>
          </w:p>
        </w:tc>
        <w:tc>
          <w:tcPr>
            <w:tcW w:w="3260" w:type="dxa"/>
            <w:tcBorders>
              <w:top w:val="single" w:sz="4" w:space="0" w:color="auto"/>
              <w:left w:val="single" w:sz="4" w:space="0" w:color="auto"/>
              <w:bottom w:val="single" w:sz="4" w:space="0" w:color="auto"/>
              <w:right w:val="single" w:sz="4" w:space="0" w:color="auto"/>
            </w:tcBorders>
            <w:noWrap/>
          </w:tcPr>
          <w:p w14:paraId="0CB00256" w14:textId="5B22508F" w:rsidR="003544DB" w:rsidRPr="00BF0961" w:rsidRDefault="003544DB" w:rsidP="0025691F">
            <w:pPr>
              <w:rPr>
                <w:rFonts w:ascii="Times New Roman" w:hAnsi="Times New Roman"/>
                <w:color w:val="000000"/>
                <w:lang w:eastAsia="zh-CN"/>
              </w:rPr>
            </w:pPr>
            <w:r w:rsidRPr="00BF0961">
              <w:rPr>
                <w:rFonts w:ascii="Times New Roman" w:hAnsi="Times New Roman"/>
                <w:color w:val="000000"/>
                <w:lang w:val="en-US" w:eastAsia="zh-CN"/>
              </w:rPr>
              <w:t>Three (3) years with possibility of extension based on the availability of funds.</w:t>
            </w:r>
          </w:p>
        </w:tc>
        <w:tc>
          <w:tcPr>
            <w:tcW w:w="4820" w:type="dxa"/>
            <w:tcBorders>
              <w:top w:val="single" w:sz="4" w:space="0" w:color="auto"/>
              <w:left w:val="single" w:sz="4" w:space="0" w:color="auto"/>
              <w:bottom w:val="single" w:sz="4" w:space="0" w:color="auto"/>
              <w:right w:val="single" w:sz="4" w:space="0" w:color="auto"/>
            </w:tcBorders>
          </w:tcPr>
          <w:p w14:paraId="5756586F" w14:textId="47F17084" w:rsidR="003544DB" w:rsidRPr="00BF0961" w:rsidRDefault="003544DB" w:rsidP="00F06892">
            <w:pPr>
              <w:jc w:val="both"/>
              <w:rPr>
                <w:rFonts w:ascii="Times New Roman" w:hAnsi="Times New Roman"/>
                <w:color w:val="000000"/>
                <w:lang w:val="en-US" w:eastAsia="zh-CN"/>
              </w:rPr>
            </w:pPr>
            <w:r w:rsidRPr="00BF0961">
              <w:rPr>
                <w:rFonts w:ascii="Times New Roman" w:hAnsi="Times New Roman"/>
                <w:color w:val="000000"/>
                <w:lang w:val="en-US" w:eastAsia="zh-CN"/>
              </w:rPr>
              <w:t>Service as an Independent Appeal Review members</w:t>
            </w:r>
          </w:p>
        </w:tc>
      </w:tr>
      <w:tr w:rsidR="00C64F0B" w:rsidRPr="00437FA3" w14:paraId="53A06E8F" w14:textId="77777777" w:rsidTr="0091554B">
        <w:trPr>
          <w:trHeight w:val="237"/>
        </w:trPr>
        <w:tc>
          <w:tcPr>
            <w:tcW w:w="2553" w:type="dxa"/>
            <w:tcBorders>
              <w:top w:val="single" w:sz="4" w:space="0" w:color="auto"/>
              <w:left w:val="single" w:sz="4" w:space="0" w:color="auto"/>
              <w:bottom w:val="single" w:sz="4" w:space="0" w:color="auto"/>
              <w:right w:val="single" w:sz="4" w:space="0" w:color="auto"/>
            </w:tcBorders>
            <w:noWrap/>
          </w:tcPr>
          <w:p w14:paraId="63A46C9C" w14:textId="209922FE" w:rsidR="00C64F0B" w:rsidRPr="00BF0961" w:rsidRDefault="00C64F0B" w:rsidP="0047283B">
            <w:pPr>
              <w:jc w:val="center"/>
              <w:rPr>
                <w:rFonts w:ascii="Times New Roman" w:hAnsi="Times New Roman"/>
              </w:rPr>
            </w:pPr>
            <w:r w:rsidRPr="00BF0961">
              <w:rPr>
                <w:rFonts w:ascii="Times New Roman" w:hAnsi="Times New Roman"/>
              </w:rPr>
              <w:t>23-4004</w:t>
            </w:r>
            <w:r w:rsidR="00D76EF8" w:rsidRPr="00BF0961">
              <w:rPr>
                <w:rFonts w:ascii="Times New Roman" w:hAnsi="Times New Roman"/>
              </w:rPr>
              <w:t>(</w:t>
            </w:r>
            <w:r w:rsidR="00C74030" w:rsidRPr="00BF0961">
              <w:rPr>
                <w:rFonts w:ascii="Times New Roman" w:hAnsi="Times New Roman"/>
              </w:rPr>
              <w:t>c</w:t>
            </w:r>
            <w:r w:rsidR="00D76EF8" w:rsidRPr="00BF0961">
              <w:rPr>
                <w:rFonts w:ascii="Times New Roman" w:hAnsi="Times New Roman"/>
              </w:rPr>
              <w:t>)</w:t>
            </w:r>
          </w:p>
          <w:p w14:paraId="1EFDD5B4" w14:textId="46B01F40" w:rsidR="00C74030" w:rsidRPr="00BF0961" w:rsidRDefault="00C74030" w:rsidP="0047283B">
            <w:pPr>
              <w:jc w:val="center"/>
              <w:rPr>
                <w:rFonts w:ascii="Times New Roman" w:hAnsi="Times New Roman"/>
              </w:rPr>
            </w:pPr>
            <w:r w:rsidRPr="00BF0961">
              <w:rPr>
                <w:rFonts w:ascii="Times New Roman" w:hAnsi="Times New Roman"/>
                <w:lang w:val="en-US" w:eastAsia="zh-CN"/>
              </w:rPr>
              <w:t>Independent Reviewers for Appeals</w:t>
            </w:r>
          </w:p>
        </w:tc>
        <w:tc>
          <w:tcPr>
            <w:tcW w:w="2551" w:type="dxa"/>
            <w:tcBorders>
              <w:top w:val="single" w:sz="4" w:space="0" w:color="auto"/>
              <w:left w:val="single" w:sz="4" w:space="0" w:color="auto"/>
              <w:bottom w:val="single" w:sz="4" w:space="0" w:color="auto"/>
              <w:right w:val="single" w:sz="4" w:space="0" w:color="auto"/>
            </w:tcBorders>
            <w:noWrap/>
          </w:tcPr>
          <w:p w14:paraId="610FC9AC" w14:textId="77777777" w:rsidR="00A17347" w:rsidRPr="00BF0961" w:rsidRDefault="00A17347" w:rsidP="00A17347">
            <w:pPr>
              <w:rPr>
                <w:rFonts w:ascii="Times New Roman" w:hAnsi="Times New Roman"/>
                <w:color w:val="000000"/>
                <w:lang w:val="en-US" w:eastAsia="zh-CN"/>
              </w:rPr>
            </w:pPr>
            <w:r w:rsidRPr="00BF0961">
              <w:rPr>
                <w:rFonts w:ascii="Times New Roman" w:hAnsi="Times New Roman"/>
                <w:color w:val="000000"/>
                <w:lang w:val="en-US" w:eastAsia="zh-CN"/>
              </w:rPr>
              <w:t xml:space="preserve">Ion </w:t>
            </w:r>
            <w:proofErr w:type="spellStart"/>
            <w:r w:rsidRPr="00BF0961">
              <w:rPr>
                <w:rFonts w:ascii="Times New Roman" w:hAnsi="Times New Roman"/>
                <w:color w:val="000000"/>
                <w:lang w:val="en-US" w:eastAsia="zh-CN"/>
              </w:rPr>
              <w:t>Josan</w:t>
            </w:r>
            <w:proofErr w:type="spellEnd"/>
          </w:p>
          <w:p w14:paraId="0AFC2EB0" w14:textId="77777777" w:rsidR="00C64F0B" w:rsidRPr="00BF0961" w:rsidRDefault="00C64F0B" w:rsidP="00770158">
            <w:pPr>
              <w:rPr>
                <w:rFonts w:ascii="Times New Roman" w:hAnsi="Times New Roman"/>
                <w:color w:val="000000"/>
                <w:lang w:eastAsia="zh-CN"/>
              </w:rPr>
            </w:pPr>
          </w:p>
        </w:tc>
        <w:tc>
          <w:tcPr>
            <w:tcW w:w="2835" w:type="dxa"/>
            <w:tcBorders>
              <w:top w:val="single" w:sz="4" w:space="0" w:color="auto"/>
              <w:left w:val="single" w:sz="4" w:space="0" w:color="auto"/>
              <w:bottom w:val="single" w:sz="4" w:space="0" w:color="auto"/>
              <w:right w:val="single" w:sz="4" w:space="0" w:color="auto"/>
            </w:tcBorders>
            <w:noWrap/>
          </w:tcPr>
          <w:p w14:paraId="0797D6AE" w14:textId="04B27439" w:rsidR="00C64F0B" w:rsidRPr="00BF0961" w:rsidRDefault="00C64F0B" w:rsidP="0091554B">
            <w:pPr>
              <w:suppressAutoHyphens w:val="0"/>
              <w:autoSpaceDE w:val="0"/>
              <w:adjustRightInd w:val="0"/>
              <w:spacing w:after="0"/>
              <w:rPr>
                <w:rFonts w:ascii="Times New Roman" w:hAnsi="Times New Roman"/>
                <w:color w:val="000000"/>
                <w:lang w:eastAsia="zh-CN"/>
              </w:rPr>
            </w:pPr>
            <w:r w:rsidRPr="00BF0961">
              <w:rPr>
                <w:rFonts w:ascii="Times New Roman" w:hAnsi="Times New Roman"/>
                <w:color w:val="000000"/>
                <w:lang w:eastAsia="zh-CN"/>
              </w:rPr>
              <w:t>Blanket Purchase Agreement</w:t>
            </w:r>
          </w:p>
        </w:tc>
        <w:tc>
          <w:tcPr>
            <w:tcW w:w="3260" w:type="dxa"/>
            <w:tcBorders>
              <w:top w:val="single" w:sz="4" w:space="0" w:color="auto"/>
              <w:left w:val="single" w:sz="4" w:space="0" w:color="auto"/>
              <w:bottom w:val="single" w:sz="4" w:space="0" w:color="auto"/>
              <w:right w:val="single" w:sz="4" w:space="0" w:color="auto"/>
            </w:tcBorders>
            <w:noWrap/>
          </w:tcPr>
          <w:p w14:paraId="67138249" w14:textId="2F6D3754" w:rsidR="00C64F0B" w:rsidRPr="00BF0961" w:rsidRDefault="00C64F0B" w:rsidP="0025691F">
            <w:pPr>
              <w:rPr>
                <w:rFonts w:ascii="Times New Roman" w:hAnsi="Times New Roman"/>
                <w:color w:val="000000"/>
                <w:lang w:val="en-US" w:eastAsia="zh-CN"/>
              </w:rPr>
            </w:pPr>
            <w:r w:rsidRPr="00BF0961">
              <w:rPr>
                <w:rFonts w:ascii="Times New Roman" w:hAnsi="Times New Roman"/>
                <w:color w:val="000000"/>
                <w:lang w:val="en-US" w:eastAsia="zh-CN"/>
              </w:rPr>
              <w:t>Three (3) years with possibility of extension based on the availability of funds.</w:t>
            </w:r>
          </w:p>
        </w:tc>
        <w:tc>
          <w:tcPr>
            <w:tcW w:w="4820" w:type="dxa"/>
            <w:tcBorders>
              <w:top w:val="single" w:sz="4" w:space="0" w:color="auto"/>
              <w:left w:val="single" w:sz="4" w:space="0" w:color="auto"/>
              <w:bottom w:val="single" w:sz="4" w:space="0" w:color="auto"/>
              <w:right w:val="single" w:sz="4" w:space="0" w:color="auto"/>
            </w:tcBorders>
          </w:tcPr>
          <w:p w14:paraId="727A29BF" w14:textId="693CDA41" w:rsidR="00C64F0B" w:rsidRPr="00BF0961" w:rsidRDefault="00C64F0B" w:rsidP="00F06892">
            <w:pPr>
              <w:jc w:val="both"/>
              <w:rPr>
                <w:rFonts w:ascii="Times New Roman" w:hAnsi="Times New Roman"/>
                <w:color w:val="000000"/>
                <w:lang w:val="en-US" w:eastAsia="zh-CN"/>
              </w:rPr>
            </w:pPr>
            <w:r w:rsidRPr="00BF0961">
              <w:rPr>
                <w:rFonts w:ascii="Times New Roman" w:hAnsi="Times New Roman"/>
                <w:color w:val="000000"/>
                <w:lang w:val="en-US" w:eastAsia="zh-CN"/>
              </w:rPr>
              <w:t>Service as an Independent Appeal Review members</w:t>
            </w:r>
          </w:p>
        </w:tc>
      </w:tr>
      <w:tr w:rsidR="00C64F0B" w:rsidRPr="00437FA3" w14:paraId="77150179" w14:textId="77777777" w:rsidTr="0091554B">
        <w:trPr>
          <w:trHeight w:val="237"/>
        </w:trPr>
        <w:tc>
          <w:tcPr>
            <w:tcW w:w="2553" w:type="dxa"/>
            <w:tcBorders>
              <w:top w:val="single" w:sz="4" w:space="0" w:color="auto"/>
              <w:left w:val="single" w:sz="4" w:space="0" w:color="auto"/>
              <w:bottom w:val="single" w:sz="4" w:space="0" w:color="auto"/>
              <w:right w:val="single" w:sz="4" w:space="0" w:color="auto"/>
            </w:tcBorders>
            <w:noWrap/>
          </w:tcPr>
          <w:p w14:paraId="14CD83ED" w14:textId="15E12C3E" w:rsidR="00C64F0B" w:rsidRPr="00BF0961" w:rsidRDefault="00C64F0B" w:rsidP="0047283B">
            <w:pPr>
              <w:jc w:val="center"/>
              <w:rPr>
                <w:rFonts w:ascii="Times New Roman" w:hAnsi="Times New Roman"/>
              </w:rPr>
            </w:pPr>
            <w:r w:rsidRPr="00BF0961">
              <w:rPr>
                <w:rFonts w:ascii="Times New Roman" w:hAnsi="Times New Roman"/>
              </w:rPr>
              <w:t>23-4004</w:t>
            </w:r>
            <w:r w:rsidR="00D76EF8" w:rsidRPr="00BF0961">
              <w:rPr>
                <w:rFonts w:ascii="Times New Roman" w:hAnsi="Times New Roman"/>
              </w:rPr>
              <w:t>(</w:t>
            </w:r>
            <w:r w:rsidR="00C74030" w:rsidRPr="00BF0961">
              <w:rPr>
                <w:rFonts w:ascii="Times New Roman" w:hAnsi="Times New Roman"/>
              </w:rPr>
              <w:t>d</w:t>
            </w:r>
            <w:r w:rsidR="00D76EF8" w:rsidRPr="00BF0961">
              <w:rPr>
                <w:rFonts w:ascii="Times New Roman" w:hAnsi="Times New Roman"/>
              </w:rPr>
              <w:t>)</w:t>
            </w:r>
          </w:p>
          <w:p w14:paraId="026662D8" w14:textId="7FA049A3" w:rsidR="00C74030" w:rsidRPr="00BF0961" w:rsidRDefault="00C74030" w:rsidP="0047283B">
            <w:pPr>
              <w:jc w:val="center"/>
              <w:rPr>
                <w:rFonts w:ascii="Times New Roman" w:hAnsi="Times New Roman"/>
              </w:rPr>
            </w:pPr>
            <w:r w:rsidRPr="00BF0961">
              <w:rPr>
                <w:rFonts w:ascii="Times New Roman" w:hAnsi="Times New Roman"/>
                <w:lang w:val="en-US"/>
              </w:rPr>
              <w:t>Independent Reviewers for Appeals</w:t>
            </w:r>
          </w:p>
        </w:tc>
        <w:tc>
          <w:tcPr>
            <w:tcW w:w="2551" w:type="dxa"/>
            <w:tcBorders>
              <w:top w:val="single" w:sz="4" w:space="0" w:color="auto"/>
              <w:left w:val="single" w:sz="4" w:space="0" w:color="auto"/>
              <w:bottom w:val="single" w:sz="4" w:space="0" w:color="auto"/>
              <w:right w:val="single" w:sz="4" w:space="0" w:color="auto"/>
            </w:tcBorders>
            <w:noWrap/>
          </w:tcPr>
          <w:p w14:paraId="69762DE0" w14:textId="77777777" w:rsidR="00A17347" w:rsidRPr="00BF0961" w:rsidRDefault="00A17347" w:rsidP="00A17347">
            <w:pPr>
              <w:rPr>
                <w:rFonts w:ascii="Times New Roman" w:hAnsi="Times New Roman"/>
                <w:color w:val="000000"/>
                <w:lang w:val="en-US" w:eastAsia="zh-CN"/>
              </w:rPr>
            </w:pPr>
            <w:r w:rsidRPr="00BF0961">
              <w:rPr>
                <w:rFonts w:ascii="Times New Roman" w:hAnsi="Times New Roman"/>
                <w:color w:val="000000"/>
                <w:lang w:val="en-US" w:eastAsia="zh-CN"/>
              </w:rPr>
              <w:t xml:space="preserve">Ronald </w:t>
            </w:r>
            <w:proofErr w:type="spellStart"/>
            <w:r w:rsidRPr="00BF0961">
              <w:rPr>
                <w:rFonts w:ascii="Times New Roman" w:hAnsi="Times New Roman"/>
                <w:color w:val="000000"/>
                <w:lang w:val="en-US" w:eastAsia="zh-CN"/>
              </w:rPr>
              <w:t>Aine</w:t>
            </w:r>
            <w:proofErr w:type="spellEnd"/>
          </w:p>
          <w:p w14:paraId="2CEAAA13" w14:textId="77777777" w:rsidR="00C64F0B" w:rsidRPr="00BF0961" w:rsidRDefault="00C64F0B" w:rsidP="00770158">
            <w:pPr>
              <w:rPr>
                <w:rFonts w:ascii="Times New Roman" w:hAnsi="Times New Roman"/>
                <w:color w:val="000000"/>
                <w:lang w:eastAsia="zh-CN"/>
              </w:rPr>
            </w:pPr>
          </w:p>
        </w:tc>
        <w:tc>
          <w:tcPr>
            <w:tcW w:w="2835" w:type="dxa"/>
            <w:tcBorders>
              <w:top w:val="single" w:sz="4" w:space="0" w:color="auto"/>
              <w:left w:val="single" w:sz="4" w:space="0" w:color="auto"/>
              <w:bottom w:val="single" w:sz="4" w:space="0" w:color="auto"/>
              <w:right w:val="single" w:sz="4" w:space="0" w:color="auto"/>
            </w:tcBorders>
            <w:noWrap/>
          </w:tcPr>
          <w:p w14:paraId="418B57D2" w14:textId="0A6F5FB5" w:rsidR="00C64F0B" w:rsidRPr="00BF0961" w:rsidRDefault="00C64F0B" w:rsidP="0091554B">
            <w:pPr>
              <w:suppressAutoHyphens w:val="0"/>
              <w:autoSpaceDE w:val="0"/>
              <w:adjustRightInd w:val="0"/>
              <w:spacing w:after="0"/>
              <w:rPr>
                <w:rFonts w:ascii="Times New Roman" w:hAnsi="Times New Roman"/>
                <w:color w:val="000000"/>
                <w:lang w:eastAsia="zh-CN"/>
              </w:rPr>
            </w:pPr>
            <w:r w:rsidRPr="00BF0961">
              <w:rPr>
                <w:rFonts w:ascii="Times New Roman" w:hAnsi="Times New Roman"/>
                <w:color w:val="000000"/>
                <w:lang w:eastAsia="zh-CN"/>
              </w:rPr>
              <w:t>Blanket Purchase Agreement</w:t>
            </w:r>
            <w:r w:rsidR="00A17347" w:rsidRPr="00BF0961">
              <w:rPr>
                <w:rFonts w:ascii="Times New Roman" w:hAnsi="Times New Roman"/>
                <w:color w:val="00000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noWrap/>
          </w:tcPr>
          <w:p w14:paraId="19B4F79F" w14:textId="3550F9C9" w:rsidR="00C64F0B" w:rsidRPr="00BF0961" w:rsidRDefault="00C64F0B" w:rsidP="0025691F">
            <w:pPr>
              <w:rPr>
                <w:rFonts w:ascii="Times New Roman" w:hAnsi="Times New Roman"/>
                <w:color w:val="000000"/>
                <w:lang w:val="en-US" w:eastAsia="zh-CN"/>
              </w:rPr>
            </w:pPr>
            <w:r w:rsidRPr="00BF0961">
              <w:rPr>
                <w:rFonts w:ascii="Times New Roman" w:hAnsi="Times New Roman"/>
                <w:color w:val="000000"/>
                <w:lang w:val="en-US" w:eastAsia="zh-CN"/>
              </w:rPr>
              <w:t>Three (3) years with possibility of extension based on the availability of funds.</w:t>
            </w:r>
          </w:p>
        </w:tc>
        <w:tc>
          <w:tcPr>
            <w:tcW w:w="4820" w:type="dxa"/>
            <w:tcBorders>
              <w:top w:val="single" w:sz="4" w:space="0" w:color="auto"/>
              <w:left w:val="single" w:sz="4" w:space="0" w:color="auto"/>
              <w:bottom w:val="single" w:sz="4" w:space="0" w:color="auto"/>
              <w:right w:val="single" w:sz="4" w:space="0" w:color="auto"/>
            </w:tcBorders>
          </w:tcPr>
          <w:p w14:paraId="4E8C4A8E" w14:textId="0AD996E0" w:rsidR="00C64F0B" w:rsidRPr="00BF0961" w:rsidRDefault="00C64F0B" w:rsidP="00F06892">
            <w:pPr>
              <w:jc w:val="both"/>
              <w:rPr>
                <w:rFonts w:ascii="Times New Roman" w:hAnsi="Times New Roman"/>
                <w:color w:val="000000"/>
                <w:lang w:val="en-US" w:eastAsia="zh-CN"/>
              </w:rPr>
            </w:pPr>
            <w:r w:rsidRPr="00BF0961">
              <w:rPr>
                <w:rFonts w:ascii="Times New Roman" w:hAnsi="Times New Roman"/>
                <w:color w:val="000000"/>
                <w:lang w:val="en-US" w:eastAsia="zh-CN"/>
              </w:rPr>
              <w:t>Service as an Independent Appeal Review members</w:t>
            </w:r>
          </w:p>
        </w:tc>
      </w:tr>
      <w:tr w:rsidR="00C64F0B" w:rsidRPr="00437FA3" w14:paraId="70BA2C15" w14:textId="77777777" w:rsidTr="0091554B">
        <w:trPr>
          <w:trHeight w:val="237"/>
        </w:trPr>
        <w:tc>
          <w:tcPr>
            <w:tcW w:w="2553" w:type="dxa"/>
            <w:tcBorders>
              <w:top w:val="single" w:sz="4" w:space="0" w:color="auto"/>
              <w:left w:val="single" w:sz="4" w:space="0" w:color="auto"/>
              <w:bottom w:val="single" w:sz="4" w:space="0" w:color="auto"/>
              <w:right w:val="single" w:sz="4" w:space="0" w:color="auto"/>
            </w:tcBorders>
            <w:noWrap/>
          </w:tcPr>
          <w:p w14:paraId="5840E73F" w14:textId="40179BDB" w:rsidR="00C64F0B" w:rsidRPr="00BF0961" w:rsidRDefault="00C64F0B" w:rsidP="0047283B">
            <w:pPr>
              <w:jc w:val="center"/>
              <w:rPr>
                <w:rFonts w:ascii="Times New Roman" w:hAnsi="Times New Roman"/>
              </w:rPr>
            </w:pPr>
            <w:r w:rsidRPr="00BF0961">
              <w:rPr>
                <w:rFonts w:ascii="Times New Roman" w:hAnsi="Times New Roman"/>
              </w:rPr>
              <w:t>23-4004</w:t>
            </w:r>
            <w:r w:rsidR="00D76EF8" w:rsidRPr="00BF0961">
              <w:rPr>
                <w:rFonts w:ascii="Times New Roman" w:hAnsi="Times New Roman"/>
              </w:rPr>
              <w:t>(</w:t>
            </w:r>
            <w:r w:rsidR="00C74030" w:rsidRPr="00BF0961">
              <w:rPr>
                <w:rFonts w:ascii="Times New Roman" w:hAnsi="Times New Roman"/>
              </w:rPr>
              <w:t>e</w:t>
            </w:r>
            <w:r w:rsidR="00D76EF8" w:rsidRPr="00BF0961">
              <w:rPr>
                <w:rFonts w:ascii="Times New Roman" w:hAnsi="Times New Roman"/>
              </w:rPr>
              <w:t>)</w:t>
            </w:r>
          </w:p>
          <w:p w14:paraId="35482138" w14:textId="6FDF3DCC" w:rsidR="00C74030" w:rsidRPr="00BF0961" w:rsidRDefault="00C74030" w:rsidP="0047283B">
            <w:pPr>
              <w:jc w:val="center"/>
              <w:rPr>
                <w:rFonts w:ascii="Times New Roman" w:hAnsi="Times New Roman"/>
              </w:rPr>
            </w:pPr>
            <w:r w:rsidRPr="00BF0961">
              <w:rPr>
                <w:rFonts w:ascii="Times New Roman" w:hAnsi="Times New Roman"/>
                <w:lang w:val="en-US" w:eastAsia="zh-CN"/>
              </w:rPr>
              <w:t>Independent Reviewers for Appeals</w:t>
            </w:r>
          </w:p>
        </w:tc>
        <w:tc>
          <w:tcPr>
            <w:tcW w:w="2551" w:type="dxa"/>
            <w:tcBorders>
              <w:top w:val="single" w:sz="4" w:space="0" w:color="auto"/>
              <w:left w:val="single" w:sz="4" w:space="0" w:color="auto"/>
              <w:bottom w:val="single" w:sz="4" w:space="0" w:color="auto"/>
              <w:right w:val="single" w:sz="4" w:space="0" w:color="auto"/>
            </w:tcBorders>
            <w:noWrap/>
          </w:tcPr>
          <w:p w14:paraId="2B2F4453" w14:textId="73B9DF59" w:rsidR="00C64F0B" w:rsidRPr="00BF0961" w:rsidRDefault="00A17347" w:rsidP="00770158">
            <w:pPr>
              <w:rPr>
                <w:rFonts w:ascii="Times New Roman" w:hAnsi="Times New Roman"/>
                <w:color w:val="000000"/>
                <w:lang w:eastAsia="zh-CN"/>
              </w:rPr>
            </w:pPr>
            <w:proofErr w:type="spellStart"/>
            <w:r w:rsidRPr="00BF0961">
              <w:rPr>
                <w:rFonts w:ascii="Times New Roman" w:hAnsi="Times New Roman"/>
                <w:color w:val="000000"/>
                <w:lang w:val="en-US" w:eastAsia="zh-CN"/>
              </w:rPr>
              <w:t>Adem</w:t>
            </w:r>
            <w:proofErr w:type="spellEnd"/>
            <w:r w:rsidRPr="00BF0961">
              <w:rPr>
                <w:rFonts w:ascii="Times New Roman" w:hAnsi="Times New Roman"/>
                <w:color w:val="000000"/>
                <w:lang w:val="en-US" w:eastAsia="zh-CN"/>
              </w:rPr>
              <w:t xml:space="preserve"> </w:t>
            </w:r>
            <w:proofErr w:type="spellStart"/>
            <w:r w:rsidRPr="00BF0961">
              <w:rPr>
                <w:rFonts w:ascii="Times New Roman" w:hAnsi="Times New Roman"/>
                <w:color w:val="000000"/>
                <w:lang w:val="en-US" w:eastAsia="zh-CN"/>
              </w:rPr>
              <w:t>Spahiu</w:t>
            </w:r>
            <w:proofErr w:type="spellEnd"/>
          </w:p>
        </w:tc>
        <w:tc>
          <w:tcPr>
            <w:tcW w:w="2835" w:type="dxa"/>
            <w:tcBorders>
              <w:top w:val="single" w:sz="4" w:space="0" w:color="auto"/>
              <w:left w:val="single" w:sz="4" w:space="0" w:color="auto"/>
              <w:bottom w:val="single" w:sz="4" w:space="0" w:color="auto"/>
              <w:right w:val="single" w:sz="4" w:space="0" w:color="auto"/>
            </w:tcBorders>
            <w:noWrap/>
          </w:tcPr>
          <w:p w14:paraId="4F5CFBF8" w14:textId="098B754B" w:rsidR="00C64F0B" w:rsidRPr="00BF0961" w:rsidRDefault="00C64F0B" w:rsidP="0091554B">
            <w:pPr>
              <w:suppressAutoHyphens w:val="0"/>
              <w:autoSpaceDE w:val="0"/>
              <w:adjustRightInd w:val="0"/>
              <w:spacing w:after="0"/>
              <w:rPr>
                <w:rFonts w:ascii="Times New Roman" w:hAnsi="Times New Roman"/>
                <w:color w:val="000000"/>
                <w:lang w:eastAsia="zh-CN"/>
              </w:rPr>
            </w:pPr>
            <w:r w:rsidRPr="00BF0961">
              <w:rPr>
                <w:rFonts w:ascii="Times New Roman" w:hAnsi="Times New Roman"/>
                <w:color w:val="000000"/>
                <w:lang w:eastAsia="zh-CN"/>
              </w:rPr>
              <w:t>Blanket Purchase Agreement</w:t>
            </w:r>
            <w:r w:rsidR="00A17347" w:rsidRPr="00BF0961">
              <w:rPr>
                <w:rFonts w:ascii="Times New Roman" w:hAnsi="Times New Roman"/>
                <w:color w:val="00000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noWrap/>
          </w:tcPr>
          <w:p w14:paraId="3D3B2E70" w14:textId="0094D837" w:rsidR="00C64F0B" w:rsidRPr="00BF0961" w:rsidRDefault="00C64F0B" w:rsidP="0025691F">
            <w:pPr>
              <w:rPr>
                <w:rFonts w:ascii="Times New Roman" w:hAnsi="Times New Roman"/>
                <w:color w:val="000000"/>
                <w:lang w:val="en-US" w:eastAsia="zh-CN"/>
              </w:rPr>
            </w:pPr>
            <w:r w:rsidRPr="00BF0961">
              <w:rPr>
                <w:rFonts w:ascii="Times New Roman" w:hAnsi="Times New Roman"/>
                <w:color w:val="000000"/>
                <w:lang w:val="en-US" w:eastAsia="zh-CN"/>
              </w:rPr>
              <w:t>Three (3) years with possibility of extension based on the availability of funds.</w:t>
            </w:r>
          </w:p>
        </w:tc>
        <w:tc>
          <w:tcPr>
            <w:tcW w:w="4820" w:type="dxa"/>
            <w:tcBorders>
              <w:top w:val="single" w:sz="4" w:space="0" w:color="auto"/>
              <w:left w:val="single" w:sz="4" w:space="0" w:color="auto"/>
              <w:bottom w:val="single" w:sz="4" w:space="0" w:color="auto"/>
              <w:right w:val="single" w:sz="4" w:space="0" w:color="auto"/>
            </w:tcBorders>
          </w:tcPr>
          <w:p w14:paraId="22715442" w14:textId="60086F50" w:rsidR="00C64F0B" w:rsidRPr="00BF0961" w:rsidRDefault="00C64F0B" w:rsidP="00F06892">
            <w:pPr>
              <w:jc w:val="both"/>
              <w:rPr>
                <w:rFonts w:ascii="Times New Roman" w:hAnsi="Times New Roman"/>
                <w:color w:val="000000"/>
                <w:lang w:val="en-US" w:eastAsia="zh-CN"/>
              </w:rPr>
            </w:pPr>
            <w:r w:rsidRPr="00BF0961">
              <w:rPr>
                <w:rFonts w:ascii="Times New Roman" w:hAnsi="Times New Roman"/>
                <w:color w:val="000000"/>
                <w:lang w:val="en-US" w:eastAsia="zh-CN"/>
              </w:rPr>
              <w:t>Service as an Independent Appeal Review members</w:t>
            </w:r>
          </w:p>
        </w:tc>
      </w:tr>
    </w:tbl>
    <w:p w14:paraId="6FD9D413" w14:textId="12A9D6D0" w:rsidR="00FC2AE7" w:rsidRPr="00437FA3" w:rsidRDefault="00FC2AE7" w:rsidP="00E34429">
      <w:pPr>
        <w:jc w:val="center"/>
        <w:rPr>
          <w:rFonts w:ascii="Times New Roman" w:eastAsia="Times New Roman" w:hAnsi="Times New Roman"/>
          <w:b/>
          <w:sz w:val="24"/>
          <w:szCs w:val="24"/>
        </w:rPr>
      </w:pPr>
    </w:p>
    <w:p w14:paraId="53540FB6" w14:textId="2543A18B" w:rsidR="001F56C0" w:rsidRPr="00437FA3" w:rsidRDefault="001F56C0" w:rsidP="00F62C8E">
      <w:pPr>
        <w:tabs>
          <w:tab w:val="left" w:pos="0"/>
        </w:tabs>
        <w:spacing w:line="252" w:lineRule="exact"/>
        <w:ind w:firstLine="25"/>
        <w:jc w:val="center"/>
        <w:rPr>
          <w:rFonts w:ascii="Times New Roman" w:eastAsia="Times New Roman" w:hAnsi="Times New Roman"/>
          <w:b/>
          <w:sz w:val="24"/>
          <w:szCs w:val="24"/>
          <w:u w:val="single"/>
        </w:rPr>
      </w:pPr>
    </w:p>
    <w:sectPr w:rsidR="001F56C0" w:rsidRPr="00437FA3" w:rsidSect="00E373BC">
      <w:headerReference w:type="default" r:id="rId10"/>
      <w:footerReference w:type="default" r:id="rId11"/>
      <w:headerReference w:type="first" r:id="rId12"/>
      <w:pgSz w:w="16860" w:h="11900" w:orient="landscape"/>
      <w:pgMar w:top="1196" w:right="629"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65A2" w14:textId="77777777" w:rsidR="005A10D4" w:rsidRDefault="005A10D4">
      <w:r>
        <w:separator/>
      </w:r>
    </w:p>
  </w:endnote>
  <w:endnote w:type="continuationSeparator" w:id="0">
    <w:p w14:paraId="21606624" w14:textId="77777777" w:rsidR="005A10D4" w:rsidRDefault="005A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26A8" w14:textId="77777777" w:rsidR="005A10D4" w:rsidRDefault="005A10D4">
      <w:r>
        <w:separator/>
      </w:r>
    </w:p>
  </w:footnote>
  <w:footnote w:type="continuationSeparator" w:id="0">
    <w:p w14:paraId="665CF920" w14:textId="77777777" w:rsidR="005A10D4" w:rsidRDefault="005A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ED073F"/>
    <w:multiLevelType w:val="hybridMultilevel"/>
    <w:tmpl w:val="A426E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7"/>
  </w:num>
  <w:num w:numId="2" w16cid:durableId="1658221190">
    <w:abstractNumId w:val="0"/>
  </w:num>
  <w:num w:numId="3" w16cid:durableId="1697467573">
    <w:abstractNumId w:val="1"/>
  </w:num>
  <w:num w:numId="4" w16cid:durableId="88086329">
    <w:abstractNumId w:val="2"/>
  </w:num>
  <w:num w:numId="5" w16cid:durableId="942228382">
    <w:abstractNumId w:val="3"/>
  </w:num>
  <w:num w:numId="6" w16cid:durableId="2059157616">
    <w:abstractNumId w:val="6"/>
  </w:num>
  <w:num w:numId="7" w16cid:durableId="417530213">
    <w:abstractNumId w:val="4"/>
  </w:num>
  <w:num w:numId="8" w16cid:durableId="620500029">
    <w:abstractNumId w:val="8"/>
  </w:num>
  <w:num w:numId="9" w16cid:durableId="101588698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5B02"/>
    <w:rsid w:val="00007CF4"/>
    <w:rsid w:val="00012D4D"/>
    <w:rsid w:val="00013166"/>
    <w:rsid w:val="00015EF3"/>
    <w:rsid w:val="00016AD1"/>
    <w:rsid w:val="00017799"/>
    <w:rsid w:val="00023199"/>
    <w:rsid w:val="000241C5"/>
    <w:rsid w:val="0002719C"/>
    <w:rsid w:val="00031289"/>
    <w:rsid w:val="000347BA"/>
    <w:rsid w:val="0003759E"/>
    <w:rsid w:val="0003798C"/>
    <w:rsid w:val="00046A81"/>
    <w:rsid w:val="000478CF"/>
    <w:rsid w:val="00050688"/>
    <w:rsid w:val="00054164"/>
    <w:rsid w:val="00060CBD"/>
    <w:rsid w:val="00065DB8"/>
    <w:rsid w:val="00071805"/>
    <w:rsid w:val="00071A07"/>
    <w:rsid w:val="000726BD"/>
    <w:rsid w:val="00072789"/>
    <w:rsid w:val="0007386A"/>
    <w:rsid w:val="000776B0"/>
    <w:rsid w:val="00081270"/>
    <w:rsid w:val="00081E7A"/>
    <w:rsid w:val="00086D33"/>
    <w:rsid w:val="00091E74"/>
    <w:rsid w:val="00093D41"/>
    <w:rsid w:val="000A0582"/>
    <w:rsid w:val="000A06F0"/>
    <w:rsid w:val="000A731B"/>
    <w:rsid w:val="000B1A9B"/>
    <w:rsid w:val="000B3741"/>
    <w:rsid w:val="000B6C65"/>
    <w:rsid w:val="000C3B6E"/>
    <w:rsid w:val="000D1269"/>
    <w:rsid w:val="000D2CAE"/>
    <w:rsid w:val="000D32CC"/>
    <w:rsid w:val="000D56E3"/>
    <w:rsid w:val="000D5DEA"/>
    <w:rsid w:val="000E0CF5"/>
    <w:rsid w:val="000E4CAD"/>
    <w:rsid w:val="000F417C"/>
    <w:rsid w:val="00100A42"/>
    <w:rsid w:val="0010546C"/>
    <w:rsid w:val="00110805"/>
    <w:rsid w:val="00111982"/>
    <w:rsid w:val="00113C63"/>
    <w:rsid w:val="00117D89"/>
    <w:rsid w:val="00120EAD"/>
    <w:rsid w:val="00121091"/>
    <w:rsid w:val="00124C0C"/>
    <w:rsid w:val="00124C75"/>
    <w:rsid w:val="00125216"/>
    <w:rsid w:val="001277F9"/>
    <w:rsid w:val="00130B61"/>
    <w:rsid w:val="00134056"/>
    <w:rsid w:val="00140332"/>
    <w:rsid w:val="00144D64"/>
    <w:rsid w:val="0014733D"/>
    <w:rsid w:val="0015394D"/>
    <w:rsid w:val="00155EF2"/>
    <w:rsid w:val="00156404"/>
    <w:rsid w:val="001765D1"/>
    <w:rsid w:val="001825C9"/>
    <w:rsid w:val="0018547A"/>
    <w:rsid w:val="00186871"/>
    <w:rsid w:val="00190332"/>
    <w:rsid w:val="001914A2"/>
    <w:rsid w:val="0019272E"/>
    <w:rsid w:val="00195A47"/>
    <w:rsid w:val="0019799F"/>
    <w:rsid w:val="001A5EA9"/>
    <w:rsid w:val="001B1ECF"/>
    <w:rsid w:val="001B26D6"/>
    <w:rsid w:val="001C236C"/>
    <w:rsid w:val="001C3C3F"/>
    <w:rsid w:val="001C7144"/>
    <w:rsid w:val="001D1545"/>
    <w:rsid w:val="001D22B2"/>
    <w:rsid w:val="001D2743"/>
    <w:rsid w:val="001D38D9"/>
    <w:rsid w:val="001D67D2"/>
    <w:rsid w:val="001E3DAF"/>
    <w:rsid w:val="001F1AEA"/>
    <w:rsid w:val="001F46DB"/>
    <w:rsid w:val="001F46E2"/>
    <w:rsid w:val="001F56C0"/>
    <w:rsid w:val="0020190F"/>
    <w:rsid w:val="00203E5E"/>
    <w:rsid w:val="002047E5"/>
    <w:rsid w:val="00205CC1"/>
    <w:rsid w:val="002066D8"/>
    <w:rsid w:val="00207719"/>
    <w:rsid w:val="0021042F"/>
    <w:rsid w:val="00211983"/>
    <w:rsid w:val="0021229F"/>
    <w:rsid w:val="00215A95"/>
    <w:rsid w:val="0022320A"/>
    <w:rsid w:val="00224C57"/>
    <w:rsid w:val="0022567B"/>
    <w:rsid w:val="00225EE6"/>
    <w:rsid w:val="00226367"/>
    <w:rsid w:val="00233431"/>
    <w:rsid w:val="002373D8"/>
    <w:rsid w:val="002375BC"/>
    <w:rsid w:val="00241F21"/>
    <w:rsid w:val="0024357B"/>
    <w:rsid w:val="00243AB4"/>
    <w:rsid w:val="00245072"/>
    <w:rsid w:val="002458C2"/>
    <w:rsid w:val="002465BE"/>
    <w:rsid w:val="00246E75"/>
    <w:rsid w:val="0025491B"/>
    <w:rsid w:val="00256184"/>
    <w:rsid w:val="0025647D"/>
    <w:rsid w:val="0025691F"/>
    <w:rsid w:val="00256F5B"/>
    <w:rsid w:val="00257E90"/>
    <w:rsid w:val="002606F7"/>
    <w:rsid w:val="002621F5"/>
    <w:rsid w:val="0026448B"/>
    <w:rsid w:val="00264C75"/>
    <w:rsid w:val="00275D11"/>
    <w:rsid w:val="002761DE"/>
    <w:rsid w:val="002818E9"/>
    <w:rsid w:val="00281D4C"/>
    <w:rsid w:val="00282046"/>
    <w:rsid w:val="0028230A"/>
    <w:rsid w:val="0028408F"/>
    <w:rsid w:val="00285EB8"/>
    <w:rsid w:val="002866F6"/>
    <w:rsid w:val="00291C2A"/>
    <w:rsid w:val="00292BA3"/>
    <w:rsid w:val="00293576"/>
    <w:rsid w:val="00296A2A"/>
    <w:rsid w:val="002A04CC"/>
    <w:rsid w:val="002A0E53"/>
    <w:rsid w:val="002A1DD0"/>
    <w:rsid w:val="002A24F0"/>
    <w:rsid w:val="002A52DF"/>
    <w:rsid w:val="002B6AEC"/>
    <w:rsid w:val="002C1B78"/>
    <w:rsid w:val="002C39F2"/>
    <w:rsid w:val="002C47D1"/>
    <w:rsid w:val="002C7F9F"/>
    <w:rsid w:val="002D1680"/>
    <w:rsid w:val="002D2187"/>
    <w:rsid w:val="002D2CA6"/>
    <w:rsid w:val="002D2E49"/>
    <w:rsid w:val="002E142C"/>
    <w:rsid w:val="002E2235"/>
    <w:rsid w:val="00303F81"/>
    <w:rsid w:val="00312288"/>
    <w:rsid w:val="00326D90"/>
    <w:rsid w:val="003278BB"/>
    <w:rsid w:val="003309F0"/>
    <w:rsid w:val="003329BA"/>
    <w:rsid w:val="00334B78"/>
    <w:rsid w:val="00334CE9"/>
    <w:rsid w:val="00341387"/>
    <w:rsid w:val="00341B5B"/>
    <w:rsid w:val="0034346C"/>
    <w:rsid w:val="0034582B"/>
    <w:rsid w:val="00345D98"/>
    <w:rsid w:val="00351251"/>
    <w:rsid w:val="003516D1"/>
    <w:rsid w:val="003544DB"/>
    <w:rsid w:val="003564DE"/>
    <w:rsid w:val="00360066"/>
    <w:rsid w:val="00360AB1"/>
    <w:rsid w:val="00361ABE"/>
    <w:rsid w:val="00364528"/>
    <w:rsid w:val="00367696"/>
    <w:rsid w:val="00374BC2"/>
    <w:rsid w:val="003761BD"/>
    <w:rsid w:val="0037704F"/>
    <w:rsid w:val="00377D31"/>
    <w:rsid w:val="00380BD9"/>
    <w:rsid w:val="00381298"/>
    <w:rsid w:val="00382A8F"/>
    <w:rsid w:val="00383D04"/>
    <w:rsid w:val="00386D3D"/>
    <w:rsid w:val="00391DE0"/>
    <w:rsid w:val="00395C3E"/>
    <w:rsid w:val="003A4B59"/>
    <w:rsid w:val="003B4367"/>
    <w:rsid w:val="003B569C"/>
    <w:rsid w:val="003B7A23"/>
    <w:rsid w:val="003C064F"/>
    <w:rsid w:val="003C58E9"/>
    <w:rsid w:val="003D14D3"/>
    <w:rsid w:val="003D2160"/>
    <w:rsid w:val="003D3C03"/>
    <w:rsid w:val="003D4DF4"/>
    <w:rsid w:val="003D551B"/>
    <w:rsid w:val="003D5572"/>
    <w:rsid w:val="003D6D46"/>
    <w:rsid w:val="003D7B8E"/>
    <w:rsid w:val="003D7D6F"/>
    <w:rsid w:val="003E1B24"/>
    <w:rsid w:val="003E21BB"/>
    <w:rsid w:val="003E6953"/>
    <w:rsid w:val="003E6B92"/>
    <w:rsid w:val="003E6D41"/>
    <w:rsid w:val="003E7039"/>
    <w:rsid w:val="003F437E"/>
    <w:rsid w:val="003F4B42"/>
    <w:rsid w:val="00400803"/>
    <w:rsid w:val="00402CF4"/>
    <w:rsid w:val="0041343E"/>
    <w:rsid w:val="00415B1C"/>
    <w:rsid w:val="004179D9"/>
    <w:rsid w:val="00424DBE"/>
    <w:rsid w:val="00434087"/>
    <w:rsid w:val="00434E51"/>
    <w:rsid w:val="00437FA3"/>
    <w:rsid w:val="00440A17"/>
    <w:rsid w:val="00442757"/>
    <w:rsid w:val="004451D0"/>
    <w:rsid w:val="004453BD"/>
    <w:rsid w:val="00462D5D"/>
    <w:rsid w:val="004641A3"/>
    <w:rsid w:val="00467151"/>
    <w:rsid w:val="00467C08"/>
    <w:rsid w:val="0047283B"/>
    <w:rsid w:val="00474087"/>
    <w:rsid w:val="004747DF"/>
    <w:rsid w:val="00476809"/>
    <w:rsid w:val="0048082B"/>
    <w:rsid w:val="00490785"/>
    <w:rsid w:val="0049375B"/>
    <w:rsid w:val="004946D6"/>
    <w:rsid w:val="0049544D"/>
    <w:rsid w:val="00496AD9"/>
    <w:rsid w:val="004A14B6"/>
    <w:rsid w:val="004A152F"/>
    <w:rsid w:val="004A1F57"/>
    <w:rsid w:val="004A2C94"/>
    <w:rsid w:val="004A33B9"/>
    <w:rsid w:val="004A474E"/>
    <w:rsid w:val="004A4B49"/>
    <w:rsid w:val="004A63D7"/>
    <w:rsid w:val="004A67B3"/>
    <w:rsid w:val="004A7C10"/>
    <w:rsid w:val="004B52B1"/>
    <w:rsid w:val="004C0F18"/>
    <w:rsid w:val="004C1D6A"/>
    <w:rsid w:val="004C4971"/>
    <w:rsid w:val="004C57AB"/>
    <w:rsid w:val="004C6B94"/>
    <w:rsid w:val="004D0A74"/>
    <w:rsid w:val="004D614F"/>
    <w:rsid w:val="004D6AC5"/>
    <w:rsid w:val="004D6FC8"/>
    <w:rsid w:val="004D750F"/>
    <w:rsid w:val="004E35A4"/>
    <w:rsid w:val="004E36BC"/>
    <w:rsid w:val="004E4251"/>
    <w:rsid w:val="004E5562"/>
    <w:rsid w:val="004E677D"/>
    <w:rsid w:val="004E67AE"/>
    <w:rsid w:val="004E7CA2"/>
    <w:rsid w:val="004F0BF6"/>
    <w:rsid w:val="004F29AB"/>
    <w:rsid w:val="004F7563"/>
    <w:rsid w:val="00500273"/>
    <w:rsid w:val="00500477"/>
    <w:rsid w:val="00500EF0"/>
    <w:rsid w:val="00501192"/>
    <w:rsid w:val="00503818"/>
    <w:rsid w:val="005127AF"/>
    <w:rsid w:val="005162F0"/>
    <w:rsid w:val="00522B68"/>
    <w:rsid w:val="00523B4B"/>
    <w:rsid w:val="0052571C"/>
    <w:rsid w:val="0053052E"/>
    <w:rsid w:val="005312DA"/>
    <w:rsid w:val="00531CFC"/>
    <w:rsid w:val="005329F4"/>
    <w:rsid w:val="00542B0D"/>
    <w:rsid w:val="00552C80"/>
    <w:rsid w:val="00556236"/>
    <w:rsid w:val="0056561E"/>
    <w:rsid w:val="00566AD5"/>
    <w:rsid w:val="00566EC1"/>
    <w:rsid w:val="00571655"/>
    <w:rsid w:val="00575784"/>
    <w:rsid w:val="00575F94"/>
    <w:rsid w:val="005803D5"/>
    <w:rsid w:val="005818C2"/>
    <w:rsid w:val="00581924"/>
    <w:rsid w:val="005820AC"/>
    <w:rsid w:val="005842C2"/>
    <w:rsid w:val="00585EA3"/>
    <w:rsid w:val="00595227"/>
    <w:rsid w:val="005967B3"/>
    <w:rsid w:val="005A10D4"/>
    <w:rsid w:val="005A39C8"/>
    <w:rsid w:val="005A60A0"/>
    <w:rsid w:val="005B5EAD"/>
    <w:rsid w:val="005B7AF2"/>
    <w:rsid w:val="005C1778"/>
    <w:rsid w:val="005D0835"/>
    <w:rsid w:val="005D275E"/>
    <w:rsid w:val="005D35DA"/>
    <w:rsid w:val="005D492B"/>
    <w:rsid w:val="005D7414"/>
    <w:rsid w:val="005E1926"/>
    <w:rsid w:val="005E2E7D"/>
    <w:rsid w:val="005E4B9B"/>
    <w:rsid w:val="005E5FC5"/>
    <w:rsid w:val="005E7BDA"/>
    <w:rsid w:val="005F3A12"/>
    <w:rsid w:val="005F7B43"/>
    <w:rsid w:val="00603533"/>
    <w:rsid w:val="0060435C"/>
    <w:rsid w:val="00605F85"/>
    <w:rsid w:val="00606821"/>
    <w:rsid w:val="00611CF5"/>
    <w:rsid w:val="0062099D"/>
    <w:rsid w:val="006226CB"/>
    <w:rsid w:val="00623F01"/>
    <w:rsid w:val="006250DC"/>
    <w:rsid w:val="006251B1"/>
    <w:rsid w:val="00633527"/>
    <w:rsid w:val="00633C69"/>
    <w:rsid w:val="00636FEA"/>
    <w:rsid w:val="00641BFA"/>
    <w:rsid w:val="006430A5"/>
    <w:rsid w:val="00647DB0"/>
    <w:rsid w:val="006504A5"/>
    <w:rsid w:val="006525C6"/>
    <w:rsid w:val="0065310C"/>
    <w:rsid w:val="00656F5E"/>
    <w:rsid w:val="00660120"/>
    <w:rsid w:val="00660221"/>
    <w:rsid w:val="00660624"/>
    <w:rsid w:val="00662760"/>
    <w:rsid w:val="00672758"/>
    <w:rsid w:val="00681001"/>
    <w:rsid w:val="00683BF8"/>
    <w:rsid w:val="006840EF"/>
    <w:rsid w:val="006A0B76"/>
    <w:rsid w:val="006A1B69"/>
    <w:rsid w:val="006A34B0"/>
    <w:rsid w:val="006A3E3D"/>
    <w:rsid w:val="006A4213"/>
    <w:rsid w:val="006A46A5"/>
    <w:rsid w:val="006A4F93"/>
    <w:rsid w:val="006A62D3"/>
    <w:rsid w:val="006A62DB"/>
    <w:rsid w:val="006A658D"/>
    <w:rsid w:val="006A7540"/>
    <w:rsid w:val="006A7B5B"/>
    <w:rsid w:val="006B1505"/>
    <w:rsid w:val="006C0FFB"/>
    <w:rsid w:val="006C1159"/>
    <w:rsid w:val="006C17F0"/>
    <w:rsid w:val="006C2630"/>
    <w:rsid w:val="006C62A6"/>
    <w:rsid w:val="006D208F"/>
    <w:rsid w:val="006D2764"/>
    <w:rsid w:val="006D38E5"/>
    <w:rsid w:val="006E003A"/>
    <w:rsid w:val="006E523D"/>
    <w:rsid w:val="006F3FD9"/>
    <w:rsid w:val="006F7C5D"/>
    <w:rsid w:val="007030D7"/>
    <w:rsid w:val="007128D7"/>
    <w:rsid w:val="00714762"/>
    <w:rsid w:val="00720CE8"/>
    <w:rsid w:val="00721886"/>
    <w:rsid w:val="00721E1E"/>
    <w:rsid w:val="00725875"/>
    <w:rsid w:val="007263A3"/>
    <w:rsid w:val="007268A8"/>
    <w:rsid w:val="00731ED1"/>
    <w:rsid w:val="007345DB"/>
    <w:rsid w:val="00737A30"/>
    <w:rsid w:val="00740D2B"/>
    <w:rsid w:val="007427B2"/>
    <w:rsid w:val="00745D86"/>
    <w:rsid w:val="00745FC6"/>
    <w:rsid w:val="00746573"/>
    <w:rsid w:val="00747AC3"/>
    <w:rsid w:val="007533DD"/>
    <w:rsid w:val="00753AFE"/>
    <w:rsid w:val="00754542"/>
    <w:rsid w:val="00756DAD"/>
    <w:rsid w:val="00756F69"/>
    <w:rsid w:val="0076174B"/>
    <w:rsid w:val="00761EE9"/>
    <w:rsid w:val="00762194"/>
    <w:rsid w:val="007633B4"/>
    <w:rsid w:val="00764E73"/>
    <w:rsid w:val="0076693E"/>
    <w:rsid w:val="0076694D"/>
    <w:rsid w:val="00767458"/>
    <w:rsid w:val="00770158"/>
    <w:rsid w:val="00780A94"/>
    <w:rsid w:val="0078162F"/>
    <w:rsid w:val="00781C60"/>
    <w:rsid w:val="00783A0F"/>
    <w:rsid w:val="00784720"/>
    <w:rsid w:val="00786DCB"/>
    <w:rsid w:val="0079010E"/>
    <w:rsid w:val="00791CF4"/>
    <w:rsid w:val="00794AE8"/>
    <w:rsid w:val="007A3041"/>
    <w:rsid w:val="007A43F9"/>
    <w:rsid w:val="007A5C72"/>
    <w:rsid w:val="007A6196"/>
    <w:rsid w:val="007A7140"/>
    <w:rsid w:val="007B3699"/>
    <w:rsid w:val="007B3AA5"/>
    <w:rsid w:val="007B4ED7"/>
    <w:rsid w:val="007B6197"/>
    <w:rsid w:val="007C08C9"/>
    <w:rsid w:val="007C5646"/>
    <w:rsid w:val="007C62A8"/>
    <w:rsid w:val="007D0F26"/>
    <w:rsid w:val="007D36AE"/>
    <w:rsid w:val="007D44FD"/>
    <w:rsid w:val="007D4FAB"/>
    <w:rsid w:val="007D619D"/>
    <w:rsid w:val="007E00E0"/>
    <w:rsid w:val="007E0793"/>
    <w:rsid w:val="007E0B48"/>
    <w:rsid w:val="007E3611"/>
    <w:rsid w:val="007E57D9"/>
    <w:rsid w:val="007E59F6"/>
    <w:rsid w:val="007F3235"/>
    <w:rsid w:val="007F4BA4"/>
    <w:rsid w:val="007F7855"/>
    <w:rsid w:val="007F7EED"/>
    <w:rsid w:val="0080297A"/>
    <w:rsid w:val="00814E74"/>
    <w:rsid w:val="008169E9"/>
    <w:rsid w:val="008205AC"/>
    <w:rsid w:val="00822615"/>
    <w:rsid w:val="00823639"/>
    <w:rsid w:val="0082646A"/>
    <w:rsid w:val="0082769B"/>
    <w:rsid w:val="0082790A"/>
    <w:rsid w:val="00834B0A"/>
    <w:rsid w:val="0084044C"/>
    <w:rsid w:val="00854607"/>
    <w:rsid w:val="008557CE"/>
    <w:rsid w:val="00876395"/>
    <w:rsid w:val="00880DF7"/>
    <w:rsid w:val="00881E12"/>
    <w:rsid w:val="00883666"/>
    <w:rsid w:val="00883B92"/>
    <w:rsid w:val="00884533"/>
    <w:rsid w:val="008850DA"/>
    <w:rsid w:val="008937C0"/>
    <w:rsid w:val="008A0E15"/>
    <w:rsid w:val="008A4463"/>
    <w:rsid w:val="008A4763"/>
    <w:rsid w:val="008A56C8"/>
    <w:rsid w:val="008A651C"/>
    <w:rsid w:val="008A742A"/>
    <w:rsid w:val="008A7CB2"/>
    <w:rsid w:val="008B4635"/>
    <w:rsid w:val="008B6EA2"/>
    <w:rsid w:val="008B7111"/>
    <w:rsid w:val="008B7AA7"/>
    <w:rsid w:val="008C006C"/>
    <w:rsid w:val="008C4271"/>
    <w:rsid w:val="008C74B1"/>
    <w:rsid w:val="008D2A20"/>
    <w:rsid w:val="008D307E"/>
    <w:rsid w:val="008D542F"/>
    <w:rsid w:val="008D6801"/>
    <w:rsid w:val="008D72B0"/>
    <w:rsid w:val="008E03F8"/>
    <w:rsid w:val="008E5618"/>
    <w:rsid w:val="008F5B43"/>
    <w:rsid w:val="00901B07"/>
    <w:rsid w:val="0090291E"/>
    <w:rsid w:val="009064EA"/>
    <w:rsid w:val="009076DA"/>
    <w:rsid w:val="00914F1C"/>
    <w:rsid w:val="0091554B"/>
    <w:rsid w:val="009162F9"/>
    <w:rsid w:val="009217B9"/>
    <w:rsid w:val="00921820"/>
    <w:rsid w:val="00924E5F"/>
    <w:rsid w:val="009268DD"/>
    <w:rsid w:val="00927302"/>
    <w:rsid w:val="009319DD"/>
    <w:rsid w:val="0093551F"/>
    <w:rsid w:val="00936567"/>
    <w:rsid w:val="00942D98"/>
    <w:rsid w:val="00943DF8"/>
    <w:rsid w:val="00947BDC"/>
    <w:rsid w:val="00950A56"/>
    <w:rsid w:val="00957275"/>
    <w:rsid w:val="00957626"/>
    <w:rsid w:val="009621D2"/>
    <w:rsid w:val="00962ABF"/>
    <w:rsid w:val="00962F27"/>
    <w:rsid w:val="0096305A"/>
    <w:rsid w:val="00964CA7"/>
    <w:rsid w:val="0097438B"/>
    <w:rsid w:val="00975097"/>
    <w:rsid w:val="00977100"/>
    <w:rsid w:val="009809DA"/>
    <w:rsid w:val="00981497"/>
    <w:rsid w:val="00981D01"/>
    <w:rsid w:val="00984283"/>
    <w:rsid w:val="00984DBB"/>
    <w:rsid w:val="00985747"/>
    <w:rsid w:val="00986085"/>
    <w:rsid w:val="00995599"/>
    <w:rsid w:val="00995601"/>
    <w:rsid w:val="00997B69"/>
    <w:rsid w:val="009A4C3B"/>
    <w:rsid w:val="009A4E02"/>
    <w:rsid w:val="009A5489"/>
    <w:rsid w:val="009A6194"/>
    <w:rsid w:val="009A6B45"/>
    <w:rsid w:val="009B239E"/>
    <w:rsid w:val="009B74C3"/>
    <w:rsid w:val="009C09C0"/>
    <w:rsid w:val="009C58E6"/>
    <w:rsid w:val="009C60C9"/>
    <w:rsid w:val="009D2091"/>
    <w:rsid w:val="009D6D4F"/>
    <w:rsid w:val="009E1D12"/>
    <w:rsid w:val="009E2D59"/>
    <w:rsid w:val="009E46B5"/>
    <w:rsid w:val="009E4983"/>
    <w:rsid w:val="009E5D67"/>
    <w:rsid w:val="009E6812"/>
    <w:rsid w:val="009F599C"/>
    <w:rsid w:val="00A00F5B"/>
    <w:rsid w:val="00A02CFD"/>
    <w:rsid w:val="00A05347"/>
    <w:rsid w:val="00A06050"/>
    <w:rsid w:val="00A10F9E"/>
    <w:rsid w:val="00A11860"/>
    <w:rsid w:val="00A11E37"/>
    <w:rsid w:val="00A149F9"/>
    <w:rsid w:val="00A17347"/>
    <w:rsid w:val="00A21E85"/>
    <w:rsid w:val="00A22854"/>
    <w:rsid w:val="00A23B36"/>
    <w:rsid w:val="00A27E20"/>
    <w:rsid w:val="00A30E9C"/>
    <w:rsid w:val="00A3102A"/>
    <w:rsid w:val="00A32D48"/>
    <w:rsid w:val="00A421B9"/>
    <w:rsid w:val="00A4421E"/>
    <w:rsid w:val="00A46396"/>
    <w:rsid w:val="00A4748E"/>
    <w:rsid w:val="00A47E2B"/>
    <w:rsid w:val="00A52143"/>
    <w:rsid w:val="00A53876"/>
    <w:rsid w:val="00A5484D"/>
    <w:rsid w:val="00A64A52"/>
    <w:rsid w:val="00A76B62"/>
    <w:rsid w:val="00A77F4A"/>
    <w:rsid w:val="00A815AA"/>
    <w:rsid w:val="00A82D5F"/>
    <w:rsid w:val="00A8306B"/>
    <w:rsid w:val="00A83817"/>
    <w:rsid w:val="00A8429A"/>
    <w:rsid w:val="00A968CF"/>
    <w:rsid w:val="00AA05F4"/>
    <w:rsid w:val="00AA1EAA"/>
    <w:rsid w:val="00AB0B2A"/>
    <w:rsid w:val="00AC2AFD"/>
    <w:rsid w:val="00AC2CC7"/>
    <w:rsid w:val="00AC305F"/>
    <w:rsid w:val="00AC53A0"/>
    <w:rsid w:val="00AD1361"/>
    <w:rsid w:val="00AD282E"/>
    <w:rsid w:val="00AD731C"/>
    <w:rsid w:val="00AE25C8"/>
    <w:rsid w:val="00AE309B"/>
    <w:rsid w:val="00AE508D"/>
    <w:rsid w:val="00AE5B28"/>
    <w:rsid w:val="00AE662F"/>
    <w:rsid w:val="00AE6D92"/>
    <w:rsid w:val="00AF68F4"/>
    <w:rsid w:val="00B02D00"/>
    <w:rsid w:val="00B0322B"/>
    <w:rsid w:val="00B03A43"/>
    <w:rsid w:val="00B03EF5"/>
    <w:rsid w:val="00B11821"/>
    <w:rsid w:val="00B11984"/>
    <w:rsid w:val="00B137B1"/>
    <w:rsid w:val="00B1583E"/>
    <w:rsid w:val="00B17FF2"/>
    <w:rsid w:val="00B23D07"/>
    <w:rsid w:val="00B27EF9"/>
    <w:rsid w:val="00B306D3"/>
    <w:rsid w:val="00B31E3A"/>
    <w:rsid w:val="00B34C9A"/>
    <w:rsid w:val="00B44C0A"/>
    <w:rsid w:val="00B44C34"/>
    <w:rsid w:val="00B479A4"/>
    <w:rsid w:val="00B51E2B"/>
    <w:rsid w:val="00B532AB"/>
    <w:rsid w:val="00B550A7"/>
    <w:rsid w:val="00B55C3E"/>
    <w:rsid w:val="00B572BE"/>
    <w:rsid w:val="00B61F32"/>
    <w:rsid w:val="00B624D7"/>
    <w:rsid w:val="00B7530F"/>
    <w:rsid w:val="00B80F13"/>
    <w:rsid w:val="00B84669"/>
    <w:rsid w:val="00B8535C"/>
    <w:rsid w:val="00B86110"/>
    <w:rsid w:val="00B90FAF"/>
    <w:rsid w:val="00B968B7"/>
    <w:rsid w:val="00BA070E"/>
    <w:rsid w:val="00BA07B9"/>
    <w:rsid w:val="00BA0EF9"/>
    <w:rsid w:val="00BA1C88"/>
    <w:rsid w:val="00BB3D86"/>
    <w:rsid w:val="00BB5F80"/>
    <w:rsid w:val="00BB65CD"/>
    <w:rsid w:val="00BC1357"/>
    <w:rsid w:val="00BC33A0"/>
    <w:rsid w:val="00BC45F0"/>
    <w:rsid w:val="00BD060C"/>
    <w:rsid w:val="00BD2B21"/>
    <w:rsid w:val="00BD3716"/>
    <w:rsid w:val="00BD420B"/>
    <w:rsid w:val="00BD49CA"/>
    <w:rsid w:val="00BD58E9"/>
    <w:rsid w:val="00BE5639"/>
    <w:rsid w:val="00BE6015"/>
    <w:rsid w:val="00BE6345"/>
    <w:rsid w:val="00BE7D1A"/>
    <w:rsid w:val="00BF0961"/>
    <w:rsid w:val="00BF2EDF"/>
    <w:rsid w:val="00BF30E1"/>
    <w:rsid w:val="00BF6732"/>
    <w:rsid w:val="00C031C5"/>
    <w:rsid w:val="00C04700"/>
    <w:rsid w:val="00C04AEC"/>
    <w:rsid w:val="00C238B0"/>
    <w:rsid w:val="00C2476E"/>
    <w:rsid w:val="00C24FDB"/>
    <w:rsid w:val="00C258F8"/>
    <w:rsid w:val="00C259AF"/>
    <w:rsid w:val="00C35BC0"/>
    <w:rsid w:val="00C36BBA"/>
    <w:rsid w:val="00C47B0B"/>
    <w:rsid w:val="00C5025A"/>
    <w:rsid w:val="00C51AE0"/>
    <w:rsid w:val="00C62BC5"/>
    <w:rsid w:val="00C64F0B"/>
    <w:rsid w:val="00C65B6B"/>
    <w:rsid w:val="00C67D07"/>
    <w:rsid w:val="00C73E96"/>
    <w:rsid w:val="00C74030"/>
    <w:rsid w:val="00C80B06"/>
    <w:rsid w:val="00C837F2"/>
    <w:rsid w:val="00C83EA7"/>
    <w:rsid w:val="00C8684F"/>
    <w:rsid w:val="00C86F7A"/>
    <w:rsid w:val="00C92080"/>
    <w:rsid w:val="00CA3126"/>
    <w:rsid w:val="00CB2A4F"/>
    <w:rsid w:val="00CB2FB1"/>
    <w:rsid w:val="00CB5330"/>
    <w:rsid w:val="00CB6172"/>
    <w:rsid w:val="00CB66CA"/>
    <w:rsid w:val="00CB7936"/>
    <w:rsid w:val="00CC28F2"/>
    <w:rsid w:val="00CC4A99"/>
    <w:rsid w:val="00CC718B"/>
    <w:rsid w:val="00CD1121"/>
    <w:rsid w:val="00CD38B3"/>
    <w:rsid w:val="00CD560F"/>
    <w:rsid w:val="00CE1CCB"/>
    <w:rsid w:val="00CE26BA"/>
    <w:rsid w:val="00CE7844"/>
    <w:rsid w:val="00CF132D"/>
    <w:rsid w:val="00CF2A20"/>
    <w:rsid w:val="00CF43AE"/>
    <w:rsid w:val="00CF58C7"/>
    <w:rsid w:val="00CF7985"/>
    <w:rsid w:val="00D012CE"/>
    <w:rsid w:val="00D05FAB"/>
    <w:rsid w:val="00D1006B"/>
    <w:rsid w:val="00D1133A"/>
    <w:rsid w:val="00D1400A"/>
    <w:rsid w:val="00D16576"/>
    <w:rsid w:val="00D17755"/>
    <w:rsid w:val="00D231AB"/>
    <w:rsid w:val="00D26DC0"/>
    <w:rsid w:val="00D27B9A"/>
    <w:rsid w:val="00D31482"/>
    <w:rsid w:val="00D31A5E"/>
    <w:rsid w:val="00D339F8"/>
    <w:rsid w:val="00D3423F"/>
    <w:rsid w:val="00D34586"/>
    <w:rsid w:val="00D35E97"/>
    <w:rsid w:val="00D41586"/>
    <w:rsid w:val="00D415B3"/>
    <w:rsid w:val="00D41D37"/>
    <w:rsid w:val="00D41D82"/>
    <w:rsid w:val="00D462F3"/>
    <w:rsid w:val="00D52290"/>
    <w:rsid w:val="00D5411F"/>
    <w:rsid w:val="00D625B8"/>
    <w:rsid w:val="00D62F72"/>
    <w:rsid w:val="00D644CA"/>
    <w:rsid w:val="00D651F2"/>
    <w:rsid w:val="00D76EF8"/>
    <w:rsid w:val="00D77EE8"/>
    <w:rsid w:val="00D84B02"/>
    <w:rsid w:val="00D871CA"/>
    <w:rsid w:val="00D93053"/>
    <w:rsid w:val="00DA7A31"/>
    <w:rsid w:val="00DB082D"/>
    <w:rsid w:val="00DB0A40"/>
    <w:rsid w:val="00DB0E4C"/>
    <w:rsid w:val="00DD032D"/>
    <w:rsid w:val="00DD048D"/>
    <w:rsid w:val="00DD08D8"/>
    <w:rsid w:val="00DD1F0D"/>
    <w:rsid w:val="00DD69DA"/>
    <w:rsid w:val="00DE0901"/>
    <w:rsid w:val="00DE4EB0"/>
    <w:rsid w:val="00DF18D3"/>
    <w:rsid w:val="00DF6809"/>
    <w:rsid w:val="00DF7B04"/>
    <w:rsid w:val="00E0094E"/>
    <w:rsid w:val="00E017B8"/>
    <w:rsid w:val="00E02AAD"/>
    <w:rsid w:val="00E123D3"/>
    <w:rsid w:val="00E15110"/>
    <w:rsid w:val="00E2082A"/>
    <w:rsid w:val="00E20E2A"/>
    <w:rsid w:val="00E23361"/>
    <w:rsid w:val="00E2559F"/>
    <w:rsid w:val="00E261D8"/>
    <w:rsid w:val="00E306E2"/>
    <w:rsid w:val="00E3183F"/>
    <w:rsid w:val="00E32E29"/>
    <w:rsid w:val="00E343CD"/>
    <w:rsid w:val="00E34429"/>
    <w:rsid w:val="00E36CDC"/>
    <w:rsid w:val="00E373BC"/>
    <w:rsid w:val="00E37E64"/>
    <w:rsid w:val="00E408F9"/>
    <w:rsid w:val="00E430BA"/>
    <w:rsid w:val="00E449AD"/>
    <w:rsid w:val="00E46A50"/>
    <w:rsid w:val="00E52596"/>
    <w:rsid w:val="00E5343A"/>
    <w:rsid w:val="00E55134"/>
    <w:rsid w:val="00E605B0"/>
    <w:rsid w:val="00E61D52"/>
    <w:rsid w:val="00E66A1E"/>
    <w:rsid w:val="00E6792C"/>
    <w:rsid w:val="00E70795"/>
    <w:rsid w:val="00E75362"/>
    <w:rsid w:val="00E77CEE"/>
    <w:rsid w:val="00E809B4"/>
    <w:rsid w:val="00E82FC9"/>
    <w:rsid w:val="00E83F1C"/>
    <w:rsid w:val="00E84C86"/>
    <w:rsid w:val="00E85483"/>
    <w:rsid w:val="00E86439"/>
    <w:rsid w:val="00E91FAE"/>
    <w:rsid w:val="00E947CD"/>
    <w:rsid w:val="00EA15E3"/>
    <w:rsid w:val="00EA1C43"/>
    <w:rsid w:val="00EA2E82"/>
    <w:rsid w:val="00EA38B3"/>
    <w:rsid w:val="00EA459D"/>
    <w:rsid w:val="00EA489A"/>
    <w:rsid w:val="00EA670F"/>
    <w:rsid w:val="00EA7C67"/>
    <w:rsid w:val="00EB026F"/>
    <w:rsid w:val="00EB262A"/>
    <w:rsid w:val="00EB4746"/>
    <w:rsid w:val="00EB63CB"/>
    <w:rsid w:val="00EB6DB9"/>
    <w:rsid w:val="00EC1772"/>
    <w:rsid w:val="00EC2D9B"/>
    <w:rsid w:val="00EC4369"/>
    <w:rsid w:val="00EE42B8"/>
    <w:rsid w:val="00EE6767"/>
    <w:rsid w:val="00EF0715"/>
    <w:rsid w:val="00EF4D1B"/>
    <w:rsid w:val="00F004E6"/>
    <w:rsid w:val="00F02ACA"/>
    <w:rsid w:val="00F02B9D"/>
    <w:rsid w:val="00F04B71"/>
    <w:rsid w:val="00F06892"/>
    <w:rsid w:val="00F12A43"/>
    <w:rsid w:val="00F13376"/>
    <w:rsid w:val="00F14650"/>
    <w:rsid w:val="00F26815"/>
    <w:rsid w:val="00F26BBF"/>
    <w:rsid w:val="00F3241D"/>
    <w:rsid w:val="00F3624A"/>
    <w:rsid w:val="00F402E9"/>
    <w:rsid w:val="00F43725"/>
    <w:rsid w:val="00F43D20"/>
    <w:rsid w:val="00F448A7"/>
    <w:rsid w:val="00F44BF6"/>
    <w:rsid w:val="00F46F4C"/>
    <w:rsid w:val="00F50B7F"/>
    <w:rsid w:val="00F526A4"/>
    <w:rsid w:val="00F52807"/>
    <w:rsid w:val="00F530E6"/>
    <w:rsid w:val="00F542F7"/>
    <w:rsid w:val="00F56CA4"/>
    <w:rsid w:val="00F608A1"/>
    <w:rsid w:val="00F62C8E"/>
    <w:rsid w:val="00F85717"/>
    <w:rsid w:val="00F87839"/>
    <w:rsid w:val="00F94F8D"/>
    <w:rsid w:val="00FA257D"/>
    <w:rsid w:val="00FA3339"/>
    <w:rsid w:val="00FA3D96"/>
    <w:rsid w:val="00FA5D95"/>
    <w:rsid w:val="00FB127B"/>
    <w:rsid w:val="00FB1293"/>
    <w:rsid w:val="00FB4D69"/>
    <w:rsid w:val="00FB7A51"/>
    <w:rsid w:val="00FC2AE7"/>
    <w:rsid w:val="00FC62E5"/>
    <w:rsid w:val="00FC778D"/>
    <w:rsid w:val="00FD2AFF"/>
    <w:rsid w:val="00FD473B"/>
    <w:rsid w:val="00FD5088"/>
    <w:rsid w:val="00FD5A44"/>
    <w:rsid w:val="00FD5C2B"/>
    <w:rsid w:val="00FD65E5"/>
    <w:rsid w:val="00FD6982"/>
    <w:rsid w:val="00FD6B58"/>
    <w:rsid w:val="00FD73C8"/>
    <w:rsid w:val="00FE050F"/>
    <w:rsid w:val="00FE0732"/>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F9F"/>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Patricia Sanchez</dc:creator>
  <cp:lastModifiedBy>Aferdita Selmani</cp:lastModifiedBy>
  <cp:revision>4</cp:revision>
  <cp:lastPrinted>2016-10-28T02:30:00Z</cp:lastPrinted>
  <dcterms:created xsi:type="dcterms:W3CDTF">2024-04-05T13:54:00Z</dcterms:created>
  <dcterms:modified xsi:type="dcterms:W3CDTF">2024-04-07T13:26:00Z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ies>
</file>